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01855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450" w:lineRule="atLeast"/>
        <w:ind w:left="0" w:right="0"/>
        <w:jc w:val="center"/>
        <w:rPr>
          <w:b/>
          <w:bCs/>
          <w:sz w:val="27"/>
          <w:szCs w:val="27"/>
        </w:rPr>
      </w:pPr>
      <w:r>
        <w:rPr>
          <w:b/>
          <w:bCs/>
          <w:i w:val="0"/>
          <w:iCs w:val="0"/>
          <w:caps w:val="0"/>
          <w:color w:val="000000"/>
          <w:spacing w:val="0"/>
          <w:sz w:val="27"/>
          <w:szCs w:val="27"/>
          <w:bdr w:val="none" w:color="auto" w:sz="0" w:space="0"/>
          <w:shd w:val="clear" w:fill="FFFFFF"/>
        </w:rPr>
        <w:t>【研究生院】</w:t>
      </w:r>
      <w:bookmarkStart w:id="0" w:name="_GoBack"/>
      <w:r>
        <w:rPr>
          <w:b/>
          <w:bCs/>
          <w:i w:val="0"/>
          <w:iCs w:val="0"/>
          <w:caps w:val="0"/>
          <w:color w:val="000000"/>
          <w:spacing w:val="0"/>
          <w:sz w:val="27"/>
          <w:szCs w:val="27"/>
          <w:bdr w:val="none" w:color="auto" w:sz="0" w:space="0"/>
          <w:shd w:val="clear" w:fill="FFFFFF"/>
        </w:rPr>
        <w:t>关于2024年夏季博士、硕士学位论文答辩及学位授予工作安排的通知</w:t>
      </w:r>
    </w:p>
    <w:bookmarkEnd w:id="0"/>
    <w:p w14:paraId="0B61AF8E">
      <w:pPr>
        <w:keepNext w:val="0"/>
        <w:keepLines w:val="0"/>
        <w:widowControl/>
        <w:suppressLineNumbers w:val="0"/>
        <w:pBdr>
          <w:top w:val="single" w:color="E8E9D8" w:sz="6" w:space="0"/>
          <w:left w:val="none" w:color="auto" w:sz="0" w:space="0"/>
          <w:bottom w:val="single" w:color="E8E9D8" w:sz="6" w:space="0"/>
          <w:right w:val="none" w:color="auto" w:sz="0" w:space="0"/>
        </w:pBdr>
        <w:shd w:val="clear" w:fill="F6F6EF"/>
        <w:spacing w:before="75" w:beforeAutospacing="0" w:after="75" w:afterAutospacing="0" w:line="330" w:lineRule="atLeast"/>
        <w:ind w:left="1200" w:right="1200" w:firstLine="0"/>
        <w:jc w:val="center"/>
        <w:rPr>
          <w:rFonts w:ascii="Arial" w:hAnsi="Arial" w:cs="Arial"/>
          <w:i w:val="0"/>
          <w:iCs w:val="0"/>
          <w:caps w:val="0"/>
          <w:color w:val="000000"/>
          <w:spacing w:val="0"/>
          <w:sz w:val="18"/>
          <w:szCs w:val="18"/>
        </w:rPr>
      </w:pPr>
      <w:r>
        <w:rPr>
          <w:rFonts w:hint="default" w:ascii="Arial" w:hAnsi="Arial" w:eastAsia="宋体" w:cs="Arial"/>
          <w:i w:val="0"/>
          <w:iCs w:val="0"/>
          <w:caps w:val="0"/>
          <w:color w:val="000000"/>
          <w:spacing w:val="0"/>
          <w:kern w:val="0"/>
          <w:sz w:val="18"/>
          <w:szCs w:val="18"/>
          <w:bdr w:val="none" w:color="auto" w:sz="0" w:space="0"/>
          <w:shd w:val="clear" w:fill="F6F6EF"/>
          <w:lang w:val="en-US" w:eastAsia="zh-CN" w:bidi="ar"/>
        </w:rPr>
        <w:t>发布：研究生院  时间：2023-12-28  </w:t>
      </w:r>
      <w:r>
        <w:rPr>
          <w:rFonts w:hint="default" w:ascii="Arial" w:hAnsi="Arial" w:eastAsia="宋体" w:cs="Arial"/>
          <w:i w:val="0"/>
          <w:iCs w:val="0"/>
          <w:caps w:val="0"/>
          <w:color w:val="1F87B7"/>
          <w:spacing w:val="0"/>
          <w:kern w:val="0"/>
          <w:sz w:val="18"/>
          <w:szCs w:val="18"/>
          <w:u w:val="none"/>
          <w:bdr w:val="none" w:color="auto" w:sz="0" w:space="0"/>
          <w:shd w:val="clear" w:fill="F6F6EF"/>
          <w:lang w:val="en-US" w:eastAsia="zh-CN" w:bidi="ar"/>
        </w:rPr>
        <w:fldChar w:fldCharType="begin"/>
      </w:r>
      <w:r>
        <w:rPr>
          <w:rFonts w:hint="default" w:ascii="Arial" w:hAnsi="Arial" w:eastAsia="宋体" w:cs="Arial"/>
          <w:i w:val="0"/>
          <w:iCs w:val="0"/>
          <w:caps w:val="0"/>
          <w:color w:val="1F87B7"/>
          <w:spacing w:val="0"/>
          <w:kern w:val="0"/>
          <w:sz w:val="18"/>
          <w:szCs w:val="18"/>
          <w:u w:val="none"/>
          <w:bdr w:val="none" w:color="auto" w:sz="0" w:space="0"/>
          <w:shd w:val="clear" w:fill="F6F6EF"/>
          <w:lang w:val="en-US" w:eastAsia="zh-CN" w:bidi="ar"/>
        </w:rPr>
        <w:instrText xml:space="preserve"> HYPERLINK "mailto:xxb_jszc@whut.edu.cn" </w:instrText>
      </w:r>
      <w:r>
        <w:rPr>
          <w:rFonts w:hint="default" w:ascii="Arial" w:hAnsi="Arial" w:eastAsia="宋体" w:cs="Arial"/>
          <w:i w:val="0"/>
          <w:iCs w:val="0"/>
          <w:caps w:val="0"/>
          <w:color w:val="1F87B7"/>
          <w:spacing w:val="0"/>
          <w:kern w:val="0"/>
          <w:sz w:val="18"/>
          <w:szCs w:val="18"/>
          <w:u w:val="none"/>
          <w:bdr w:val="none" w:color="auto" w:sz="0" w:space="0"/>
          <w:shd w:val="clear" w:fill="F6F6EF"/>
          <w:lang w:val="en-US" w:eastAsia="zh-CN" w:bidi="ar"/>
        </w:rPr>
        <w:fldChar w:fldCharType="separate"/>
      </w:r>
      <w:r>
        <w:rPr>
          <w:rStyle w:val="7"/>
          <w:rFonts w:hint="default" w:ascii="Arial" w:hAnsi="Arial" w:eastAsia="宋体" w:cs="Arial"/>
          <w:i w:val="0"/>
          <w:iCs w:val="0"/>
          <w:caps w:val="0"/>
          <w:color w:val="1F87B7"/>
          <w:spacing w:val="0"/>
          <w:sz w:val="18"/>
          <w:szCs w:val="18"/>
          <w:u w:val="none"/>
          <w:bdr w:val="none" w:color="auto" w:sz="0" w:space="0"/>
          <w:shd w:val="clear" w:fill="F6F6EF"/>
        </w:rPr>
        <w:t>我要纠错</w:t>
      </w:r>
      <w:r>
        <w:rPr>
          <w:rFonts w:hint="default" w:ascii="Arial" w:hAnsi="Arial" w:eastAsia="宋体" w:cs="Arial"/>
          <w:i w:val="0"/>
          <w:iCs w:val="0"/>
          <w:caps w:val="0"/>
          <w:color w:val="1F87B7"/>
          <w:spacing w:val="0"/>
          <w:kern w:val="0"/>
          <w:sz w:val="18"/>
          <w:szCs w:val="18"/>
          <w:u w:val="none"/>
          <w:bdr w:val="none" w:color="auto" w:sz="0" w:space="0"/>
          <w:shd w:val="clear" w:fill="F6F6EF"/>
          <w:lang w:val="en-US" w:eastAsia="zh-CN" w:bidi="ar"/>
        </w:rPr>
        <w:fldChar w:fldCharType="end"/>
      </w:r>
    </w:p>
    <w:p w14:paraId="6F24865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00" w:lineRule="atLeast"/>
        <w:ind w:left="1800" w:right="1800" w:firstLine="0"/>
        <w:jc w:val="center"/>
        <w:rPr>
          <w:rFonts w:hint="default" w:ascii="Arial" w:hAnsi="Arial" w:cs="Arial"/>
          <w:i w:val="0"/>
          <w:iCs w:val="0"/>
          <w:caps w:val="0"/>
          <w:color w:val="000000"/>
          <w:spacing w:val="0"/>
          <w:sz w:val="18"/>
          <w:szCs w:val="18"/>
        </w:rPr>
      </w:pPr>
      <w:r>
        <w:rPr>
          <w:rFonts w:hint="default" w:ascii="Arial" w:hAnsi="Arial" w:eastAsia="宋体" w:cs="Arial"/>
          <w:i w:val="0"/>
          <w:iCs w:val="0"/>
          <w:caps w:val="0"/>
          <w:color w:val="000000"/>
          <w:spacing w:val="0"/>
          <w:kern w:val="0"/>
          <w:sz w:val="18"/>
          <w:szCs w:val="18"/>
          <w:bdr w:val="none" w:color="auto" w:sz="0" w:space="0"/>
          <w:shd w:val="clear" w:fill="FFFFFF"/>
          <w:lang w:val="en-US" w:eastAsia="zh-CN" w:bidi="ar"/>
        </w:rPr>
        <w:t>字体：[</w:t>
      </w:r>
      <w:r>
        <w:rPr>
          <w:rFonts w:hint="default" w:ascii="Arial" w:hAnsi="Arial" w:eastAsia="宋体" w:cs="Arial"/>
          <w:i w:val="0"/>
          <w:iCs w:val="0"/>
          <w:caps w:val="0"/>
          <w:color w:val="1F87B7"/>
          <w:spacing w:val="0"/>
          <w:kern w:val="0"/>
          <w:sz w:val="18"/>
          <w:szCs w:val="18"/>
          <w:u w:val="none"/>
          <w:bdr w:val="none" w:color="auto" w:sz="0" w:space="0"/>
          <w:shd w:val="clear" w:fill="FFFFFF"/>
          <w:lang w:val="en-US" w:eastAsia="zh-CN" w:bidi="ar"/>
        </w:rPr>
        <w:fldChar w:fldCharType="begin"/>
      </w:r>
      <w:r>
        <w:rPr>
          <w:rFonts w:hint="default" w:ascii="Arial" w:hAnsi="Arial" w:eastAsia="宋体" w:cs="Arial"/>
          <w:i w:val="0"/>
          <w:iCs w:val="0"/>
          <w:caps w:val="0"/>
          <w:color w:val="1F87B7"/>
          <w:spacing w:val="0"/>
          <w:kern w:val="0"/>
          <w:sz w:val="18"/>
          <w:szCs w:val="18"/>
          <w:u w:val="none"/>
          <w:bdr w:val="none" w:color="auto" w:sz="0" w:space="0"/>
          <w:shd w:val="clear" w:fill="FFFFFF"/>
          <w:lang w:val="en-US" w:eastAsia="zh-CN" w:bidi="ar"/>
        </w:rPr>
        <w:instrText xml:space="preserve"> HYPERLINK "javascript:turnbig()" </w:instrText>
      </w:r>
      <w:r>
        <w:rPr>
          <w:rFonts w:hint="default" w:ascii="Arial" w:hAnsi="Arial" w:eastAsia="宋体" w:cs="Arial"/>
          <w:i w:val="0"/>
          <w:iCs w:val="0"/>
          <w:caps w:val="0"/>
          <w:color w:val="1F87B7"/>
          <w:spacing w:val="0"/>
          <w:kern w:val="0"/>
          <w:sz w:val="18"/>
          <w:szCs w:val="18"/>
          <w:u w:val="none"/>
          <w:bdr w:val="none" w:color="auto" w:sz="0" w:space="0"/>
          <w:shd w:val="clear" w:fill="FFFFFF"/>
          <w:lang w:val="en-US" w:eastAsia="zh-CN" w:bidi="ar"/>
        </w:rPr>
        <w:fldChar w:fldCharType="separate"/>
      </w:r>
      <w:r>
        <w:rPr>
          <w:rStyle w:val="7"/>
          <w:rFonts w:hint="default" w:ascii="Arial" w:hAnsi="Arial" w:eastAsia="宋体" w:cs="Arial"/>
          <w:i w:val="0"/>
          <w:iCs w:val="0"/>
          <w:caps w:val="0"/>
          <w:color w:val="1F87B7"/>
          <w:spacing w:val="0"/>
          <w:sz w:val="18"/>
          <w:szCs w:val="18"/>
          <w:u w:val="none"/>
          <w:bdr w:val="none" w:color="auto" w:sz="0" w:space="0"/>
          <w:shd w:val="clear" w:fill="FFFFFF"/>
        </w:rPr>
        <w:t>增加</w:t>
      </w:r>
      <w:r>
        <w:rPr>
          <w:rFonts w:hint="default" w:ascii="Arial" w:hAnsi="Arial" w:eastAsia="宋体" w:cs="Arial"/>
          <w:i w:val="0"/>
          <w:iCs w:val="0"/>
          <w:caps w:val="0"/>
          <w:color w:val="1F87B7"/>
          <w:spacing w:val="0"/>
          <w:kern w:val="0"/>
          <w:sz w:val="18"/>
          <w:szCs w:val="18"/>
          <w:u w:val="none"/>
          <w:bdr w:val="none" w:color="auto" w:sz="0" w:space="0"/>
          <w:shd w:val="clear" w:fill="FFFFFF"/>
          <w:lang w:val="en-US" w:eastAsia="zh-CN" w:bidi="ar"/>
        </w:rPr>
        <w:fldChar w:fldCharType="end"/>
      </w:r>
      <w:r>
        <w:rPr>
          <w:rFonts w:hint="default" w:ascii="Arial" w:hAnsi="Arial" w:eastAsia="宋体" w:cs="Arial"/>
          <w:i w:val="0"/>
          <w:iCs w:val="0"/>
          <w:caps w:val="0"/>
          <w:color w:val="000000"/>
          <w:spacing w:val="0"/>
          <w:kern w:val="0"/>
          <w:sz w:val="18"/>
          <w:szCs w:val="18"/>
          <w:bdr w:val="none" w:color="auto" w:sz="0" w:space="0"/>
          <w:shd w:val="clear" w:fill="FFFFFF"/>
          <w:lang w:val="en-US" w:eastAsia="zh-CN" w:bidi="ar"/>
        </w:rPr>
        <w:t> </w:t>
      </w:r>
      <w:r>
        <w:rPr>
          <w:rFonts w:hint="default" w:ascii="Arial" w:hAnsi="Arial" w:eastAsia="宋体" w:cs="Arial"/>
          <w:i w:val="0"/>
          <w:iCs w:val="0"/>
          <w:caps w:val="0"/>
          <w:color w:val="1F87B7"/>
          <w:spacing w:val="0"/>
          <w:kern w:val="0"/>
          <w:sz w:val="18"/>
          <w:szCs w:val="18"/>
          <w:u w:val="none"/>
          <w:bdr w:val="none" w:color="auto" w:sz="0" w:space="0"/>
          <w:shd w:val="clear" w:fill="FFFFFF"/>
          <w:lang w:val="en-US" w:eastAsia="zh-CN" w:bidi="ar"/>
        </w:rPr>
        <w:fldChar w:fldCharType="begin"/>
      </w:r>
      <w:r>
        <w:rPr>
          <w:rFonts w:hint="default" w:ascii="Arial" w:hAnsi="Arial" w:eastAsia="宋体" w:cs="Arial"/>
          <w:i w:val="0"/>
          <w:iCs w:val="0"/>
          <w:caps w:val="0"/>
          <w:color w:val="1F87B7"/>
          <w:spacing w:val="0"/>
          <w:kern w:val="0"/>
          <w:sz w:val="18"/>
          <w:szCs w:val="18"/>
          <w:u w:val="none"/>
          <w:bdr w:val="none" w:color="auto" w:sz="0" w:space="0"/>
          <w:shd w:val="clear" w:fill="FFFFFF"/>
          <w:lang w:val="en-US" w:eastAsia="zh-CN" w:bidi="ar"/>
        </w:rPr>
        <w:instrText xml:space="preserve"> HYPERLINK "javascript:turnsmall()" </w:instrText>
      </w:r>
      <w:r>
        <w:rPr>
          <w:rFonts w:hint="default" w:ascii="Arial" w:hAnsi="Arial" w:eastAsia="宋体" w:cs="Arial"/>
          <w:i w:val="0"/>
          <w:iCs w:val="0"/>
          <w:caps w:val="0"/>
          <w:color w:val="1F87B7"/>
          <w:spacing w:val="0"/>
          <w:kern w:val="0"/>
          <w:sz w:val="18"/>
          <w:szCs w:val="18"/>
          <w:u w:val="none"/>
          <w:bdr w:val="none" w:color="auto" w:sz="0" w:space="0"/>
          <w:shd w:val="clear" w:fill="FFFFFF"/>
          <w:lang w:val="en-US" w:eastAsia="zh-CN" w:bidi="ar"/>
        </w:rPr>
        <w:fldChar w:fldCharType="separate"/>
      </w:r>
      <w:r>
        <w:rPr>
          <w:rStyle w:val="7"/>
          <w:rFonts w:hint="default" w:ascii="Arial" w:hAnsi="Arial" w:eastAsia="宋体" w:cs="Arial"/>
          <w:i w:val="0"/>
          <w:iCs w:val="0"/>
          <w:caps w:val="0"/>
          <w:color w:val="1F87B7"/>
          <w:spacing w:val="0"/>
          <w:sz w:val="18"/>
          <w:szCs w:val="18"/>
          <w:u w:val="none"/>
          <w:bdr w:val="none" w:color="auto" w:sz="0" w:space="0"/>
          <w:shd w:val="clear" w:fill="FFFFFF"/>
        </w:rPr>
        <w:t>减小</w:t>
      </w:r>
      <w:r>
        <w:rPr>
          <w:rFonts w:hint="default" w:ascii="Arial" w:hAnsi="Arial" w:eastAsia="宋体" w:cs="Arial"/>
          <w:i w:val="0"/>
          <w:iCs w:val="0"/>
          <w:caps w:val="0"/>
          <w:color w:val="1F87B7"/>
          <w:spacing w:val="0"/>
          <w:kern w:val="0"/>
          <w:sz w:val="18"/>
          <w:szCs w:val="18"/>
          <w:u w:val="none"/>
          <w:bdr w:val="none" w:color="auto" w:sz="0" w:space="0"/>
          <w:shd w:val="clear" w:fill="FFFFFF"/>
          <w:lang w:val="en-US" w:eastAsia="zh-CN" w:bidi="ar"/>
        </w:rPr>
        <w:fldChar w:fldCharType="end"/>
      </w:r>
      <w:r>
        <w:rPr>
          <w:rFonts w:hint="default" w:ascii="Arial" w:hAnsi="Arial" w:eastAsia="宋体" w:cs="Arial"/>
          <w:i w:val="0"/>
          <w:iCs w:val="0"/>
          <w:caps w:val="0"/>
          <w:color w:val="000000"/>
          <w:spacing w:val="0"/>
          <w:kern w:val="0"/>
          <w:sz w:val="18"/>
          <w:szCs w:val="18"/>
          <w:bdr w:val="none" w:color="auto" w:sz="0" w:space="0"/>
          <w:shd w:val="clear" w:fill="FFFFFF"/>
          <w:lang w:val="en-US" w:eastAsia="zh-CN" w:bidi="ar"/>
        </w:rPr>
        <w:t>]  </w:t>
      </w:r>
      <w:r>
        <w:rPr>
          <w:rFonts w:hint="default" w:ascii="Arial" w:hAnsi="Arial" w:eastAsia="宋体" w:cs="Arial"/>
          <w:i w:val="0"/>
          <w:iCs w:val="0"/>
          <w:caps w:val="0"/>
          <w:color w:val="000000"/>
          <w:spacing w:val="0"/>
          <w:kern w:val="0"/>
          <w:sz w:val="18"/>
          <w:szCs w:val="18"/>
          <w:bdr w:val="none" w:color="auto" w:sz="0" w:space="0"/>
          <w:shd w:val="clear" w:fill="FFFFFF"/>
          <w:lang w:val="en-US" w:eastAsia="zh-CN" w:bidi="ar"/>
        </w:rPr>
        <w:drawing>
          <wp:inline distT="0" distB="0" distL="114300" distR="114300">
            <wp:extent cx="190500" cy="1905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90500" cy="190500"/>
                    </a:xfrm>
                    <a:prstGeom prst="rect">
                      <a:avLst/>
                    </a:prstGeom>
                    <a:noFill/>
                    <a:ln w="9525">
                      <a:noFill/>
                    </a:ln>
                  </pic:spPr>
                </pic:pic>
              </a:graphicData>
            </a:graphic>
          </wp:inline>
        </w:drawing>
      </w:r>
      <w:r>
        <w:rPr>
          <w:rFonts w:hint="default" w:ascii="Arial" w:hAnsi="Arial" w:eastAsia="宋体" w:cs="Arial"/>
          <w:i w:val="0"/>
          <w:iCs w:val="0"/>
          <w:caps w:val="0"/>
          <w:color w:val="1F87B7"/>
          <w:spacing w:val="0"/>
          <w:kern w:val="0"/>
          <w:sz w:val="18"/>
          <w:szCs w:val="18"/>
          <w:u w:val="none"/>
          <w:bdr w:val="none" w:color="auto" w:sz="0" w:space="0"/>
          <w:shd w:val="clear" w:fill="FFFFFF"/>
          <w:lang w:val="en-US" w:eastAsia="zh-CN" w:bidi="ar"/>
        </w:rPr>
        <w:fldChar w:fldCharType="begin"/>
      </w:r>
      <w:r>
        <w:rPr>
          <w:rFonts w:hint="default" w:ascii="Arial" w:hAnsi="Arial" w:eastAsia="宋体" w:cs="Arial"/>
          <w:i w:val="0"/>
          <w:iCs w:val="0"/>
          <w:caps w:val="0"/>
          <w:color w:val="1F87B7"/>
          <w:spacing w:val="0"/>
          <w:kern w:val="0"/>
          <w:sz w:val="18"/>
          <w:szCs w:val="18"/>
          <w:u w:val="none"/>
          <w:bdr w:val="none" w:color="auto" w:sz="0" w:space="0"/>
          <w:shd w:val="clear" w:fill="FFFFFF"/>
          <w:lang w:val="en-US" w:eastAsia="zh-CN" w:bidi="ar"/>
        </w:rPr>
        <w:instrText xml:space="preserve"> HYPERLINK "http://i.whut.edu.cn/xxtg/znbm/yjsy/202312/t20231228_577519.shtml" </w:instrText>
      </w:r>
      <w:r>
        <w:rPr>
          <w:rFonts w:hint="default" w:ascii="Arial" w:hAnsi="Arial" w:eastAsia="宋体" w:cs="Arial"/>
          <w:i w:val="0"/>
          <w:iCs w:val="0"/>
          <w:caps w:val="0"/>
          <w:color w:val="1F87B7"/>
          <w:spacing w:val="0"/>
          <w:kern w:val="0"/>
          <w:sz w:val="18"/>
          <w:szCs w:val="18"/>
          <w:u w:val="none"/>
          <w:bdr w:val="none" w:color="auto" w:sz="0" w:space="0"/>
          <w:shd w:val="clear" w:fill="FFFFFF"/>
          <w:lang w:val="en-US" w:eastAsia="zh-CN" w:bidi="ar"/>
        </w:rPr>
        <w:fldChar w:fldCharType="separate"/>
      </w:r>
      <w:r>
        <w:rPr>
          <w:rStyle w:val="7"/>
          <w:rFonts w:hint="default" w:ascii="Arial" w:hAnsi="Arial" w:eastAsia="宋体" w:cs="Arial"/>
          <w:i w:val="0"/>
          <w:iCs w:val="0"/>
          <w:caps w:val="0"/>
          <w:color w:val="1F87B7"/>
          <w:spacing w:val="0"/>
          <w:sz w:val="18"/>
          <w:szCs w:val="18"/>
          <w:u w:val="none"/>
          <w:bdr w:val="none" w:color="auto" w:sz="0" w:space="0"/>
          <w:shd w:val="clear" w:fill="FFFFFF"/>
        </w:rPr>
        <w:t>打印正文</w:t>
      </w:r>
      <w:r>
        <w:rPr>
          <w:rFonts w:hint="default" w:ascii="Arial" w:hAnsi="Arial" w:eastAsia="宋体" w:cs="Arial"/>
          <w:i w:val="0"/>
          <w:iCs w:val="0"/>
          <w:caps w:val="0"/>
          <w:color w:val="1F87B7"/>
          <w:spacing w:val="0"/>
          <w:kern w:val="0"/>
          <w:sz w:val="18"/>
          <w:szCs w:val="18"/>
          <w:u w:val="none"/>
          <w:bdr w:val="none" w:color="auto" w:sz="0" w:space="0"/>
          <w:shd w:val="clear" w:fill="FFFFFF"/>
          <w:lang w:val="en-US" w:eastAsia="zh-CN" w:bidi="ar"/>
        </w:rPr>
        <w:fldChar w:fldCharType="end"/>
      </w:r>
      <w:r>
        <w:rPr>
          <w:rFonts w:hint="default" w:ascii="Arial" w:hAnsi="Arial" w:eastAsia="宋体" w:cs="Arial"/>
          <w:i w:val="0"/>
          <w:iCs w:val="0"/>
          <w:caps w:val="0"/>
          <w:color w:val="000000"/>
          <w:spacing w:val="0"/>
          <w:kern w:val="0"/>
          <w:sz w:val="18"/>
          <w:szCs w:val="18"/>
          <w:bdr w:val="none" w:color="auto" w:sz="0" w:space="0"/>
          <w:shd w:val="clear" w:fill="FFFFFF"/>
          <w:lang w:val="en-US" w:eastAsia="zh-CN" w:bidi="ar"/>
        </w:rPr>
        <w:t>  </w:t>
      </w:r>
      <w:r>
        <w:rPr>
          <w:rFonts w:hint="default" w:ascii="Arial" w:hAnsi="Arial" w:eastAsia="宋体" w:cs="Arial"/>
          <w:i w:val="0"/>
          <w:iCs w:val="0"/>
          <w:caps w:val="0"/>
          <w:color w:val="000000"/>
          <w:spacing w:val="0"/>
          <w:kern w:val="0"/>
          <w:sz w:val="18"/>
          <w:szCs w:val="18"/>
          <w:bdr w:val="none" w:color="auto" w:sz="0" w:space="0"/>
          <w:shd w:val="clear" w:fill="FFFFFF"/>
          <w:lang w:val="en-US" w:eastAsia="zh-CN" w:bidi="ar"/>
        </w:rPr>
        <w:drawing>
          <wp:inline distT="0" distB="0" distL="114300" distR="114300">
            <wp:extent cx="152400" cy="152400"/>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5"/>
                    <a:stretch>
                      <a:fillRect/>
                    </a:stretch>
                  </pic:blipFill>
                  <pic:spPr>
                    <a:xfrm>
                      <a:off x="0" y="0"/>
                      <a:ext cx="152400" cy="152400"/>
                    </a:xfrm>
                    <a:prstGeom prst="rect">
                      <a:avLst/>
                    </a:prstGeom>
                    <a:noFill/>
                    <a:ln w="9525">
                      <a:noFill/>
                    </a:ln>
                  </pic:spPr>
                </pic:pic>
              </a:graphicData>
            </a:graphic>
          </wp:inline>
        </w:drawing>
      </w:r>
      <w:r>
        <w:rPr>
          <w:rFonts w:hint="default" w:ascii="Arial" w:hAnsi="Arial" w:eastAsia="宋体" w:cs="Arial"/>
          <w:i w:val="0"/>
          <w:iCs w:val="0"/>
          <w:caps w:val="0"/>
          <w:color w:val="1F87B7"/>
          <w:spacing w:val="0"/>
          <w:kern w:val="0"/>
          <w:sz w:val="18"/>
          <w:szCs w:val="18"/>
          <w:u w:val="none"/>
          <w:bdr w:val="none" w:color="auto" w:sz="0" w:space="0"/>
          <w:shd w:val="clear" w:fill="FFFFFF"/>
          <w:lang w:val="en-US" w:eastAsia="zh-CN" w:bidi="ar"/>
        </w:rPr>
        <w:fldChar w:fldCharType="begin"/>
      </w:r>
      <w:r>
        <w:rPr>
          <w:rFonts w:hint="default" w:ascii="Arial" w:hAnsi="Arial" w:eastAsia="宋体" w:cs="Arial"/>
          <w:i w:val="0"/>
          <w:iCs w:val="0"/>
          <w:caps w:val="0"/>
          <w:color w:val="1F87B7"/>
          <w:spacing w:val="0"/>
          <w:kern w:val="0"/>
          <w:sz w:val="18"/>
          <w:szCs w:val="18"/>
          <w:u w:val="none"/>
          <w:bdr w:val="none" w:color="auto" w:sz="0" w:space="0"/>
          <w:shd w:val="clear" w:fill="FFFFFF"/>
          <w:lang w:val="en-US" w:eastAsia="zh-CN" w:bidi="ar"/>
        </w:rPr>
        <w:instrText xml:space="preserve"> HYPERLINK "http://i.whut.edu.cn/xxtg/znbm/yjsy/202312/t20231228_577519.shtml" </w:instrText>
      </w:r>
      <w:r>
        <w:rPr>
          <w:rFonts w:hint="default" w:ascii="Arial" w:hAnsi="Arial" w:eastAsia="宋体" w:cs="Arial"/>
          <w:i w:val="0"/>
          <w:iCs w:val="0"/>
          <w:caps w:val="0"/>
          <w:color w:val="1F87B7"/>
          <w:spacing w:val="0"/>
          <w:kern w:val="0"/>
          <w:sz w:val="18"/>
          <w:szCs w:val="18"/>
          <w:u w:val="none"/>
          <w:bdr w:val="none" w:color="auto" w:sz="0" w:space="0"/>
          <w:shd w:val="clear" w:fill="FFFFFF"/>
          <w:lang w:val="en-US" w:eastAsia="zh-CN" w:bidi="ar"/>
        </w:rPr>
        <w:fldChar w:fldCharType="separate"/>
      </w:r>
      <w:r>
        <w:rPr>
          <w:rStyle w:val="7"/>
          <w:rFonts w:hint="default" w:ascii="Arial" w:hAnsi="Arial" w:eastAsia="宋体" w:cs="Arial"/>
          <w:i w:val="0"/>
          <w:iCs w:val="0"/>
          <w:caps w:val="0"/>
          <w:color w:val="1F87B7"/>
          <w:spacing w:val="0"/>
          <w:sz w:val="18"/>
          <w:szCs w:val="18"/>
          <w:u w:val="none"/>
          <w:bdr w:val="none" w:color="auto" w:sz="0" w:space="0"/>
          <w:shd w:val="clear" w:fill="FFFFFF"/>
        </w:rPr>
        <w:t>打印网页</w:t>
      </w:r>
      <w:r>
        <w:rPr>
          <w:rFonts w:hint="default" w:ascii="Arial" w:hAnsi="Arial" w:eastAsia="宋体" w:cs="Arial"/>
          <w:i w:val="0"/>
          <w:iCs w:val="0"/>
          <w:caps w:val="0"/>
          <w:color w:val="1F87B7"/>
          <w:spacing w:val="0"/>
          <w:kern w:val="0"/>
          <w:sz w:val="18"/>
          <w:szCs w:val="18"/>
          <w:u w:val="none"/>
          <w:bdr w:val="none" w:color="auto" w:sz="0" w:space="0"/>
          <w:shd w:val="clear" w:fill="FFFFFF"/>
          <w:lang w:val="en-US" w:eastAsia="zh-CN" w:bidi="ar"/>
        </w:rPr>
        <w:fldChar w:fldCharType="end"/>
      </w:r>
    </w:p>
    <w:p w14:paraId="363FC0B1">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jc w:val="left"/>
      </w:pPr>
      <w:r>
        <w:rPr>
          <w:rFonts w:ascii="仿宋" w:hAnsi="仿宋" w:eastAsia="仿宋" w:cs="仿宋"/>
          <w:b/>
          <w:bCs/>
          <w:i w:val="0"/>
          <w:iCs w:val="0"/>
          <w:caps w:val="0"/>
          <w:color w:val="000000"/>
          <w:spacing w:val="0"/>
          <w:kern w:val="0"/>
          <w:sz w:val="32"/>
          <w:szCs w:val="32"/>
          <w:bdr w:val="none" w:color="auto" w:sz="0" w:space="0"/>
          <w:shd w:val="clear" w:fill="FFFFFF"/>
          <w:lang w:val="en-US" w:eastAsia="zh-CN" w:bidi="ar"/>
        </w:rPr>
        <w:t>各学院及相关研究生：</w:t>
      </w:r>
    </w:p>
    <w:p w14:paraId="4EC0D43D">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640"/>
        <w:jc w:val="left"/>
      </w:pP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为做好2024年夏季博士、硕士学位论文评审、答辩及学位授予工作，根据《武汉理工大学学位授予实施办法》（校研字〔2013〕38号）文件精神及学位授予相关规定要求，现将有关事宜通知如下：</w:t>
      </w:r>
    </w:p>
    <w:p w14:paraId="42C2B4AD">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firstLine="640"/>
        <w:jc w:val="left"/>
      </w:pPr>
      <w:r>
        <w:rPr>
          <w:rFonts w:ascii="黑体" w:hAnsi="宋体" w:eastAsia="黑体" w:cs="黑体"/>
          <w:i w:val="0"/>
          <w:iCs w:val="0"/>
          <w:caps w:val="0"/>
          <w:color w:val="000000"/>
          <w:spacing w:val="0"/>
          <w:kern w:val="0"/>
          <w:sz w:val="32"/>
          <w:szCs w:val="32"/>
          <w:bdr w:val="none" w:color="auto" w:sz="0" w:space="0"/>
          <w:shd w:val="clear" w:fill="FFFFFF"/>
          <w:lang w:val="en-US" w:eastAsia="zh-CN" w:bidi="ar"/>
        </w:rPr>
        <w:t>一、工作进度安排</w:t>
      </w:r>
    </w:p>
    <w:p w14:paraId="221335BE">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640"/>
        <w:jc w:val="left"/>
      </w:pP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2023-2024学年第2学期拟于6月中下旬召开学位评定委员会全体会议。请各学院按照2024年夏季博士、硕士学位论文答辩及学位授予工作各环节时间节点（见附件1），统筹安排相关工作，并及时按要求提交相应材料。</w:t>
      </w:r>
    </w:p>
    <w:p w14:paraId="69841223">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640"/>
        <w:jc w:val="left"/>
      </w:pPr>
      <w:r>
        <w:rPr>
          <w:rFonts w:ascii="楷体" w:hAnsi="楷体" w:eastAsia="楷体" w:cs="楷体"/>
          <w:i w:val="0"/>
          <w:iCs w:val="0"/>
          <w:caps w:val="0"/>
          <w:color w:val="000000"/>
          <w:spacing w:val="0"/>
          <w:kern w:val="0"/>
          <w:sz w:val="32"/>
          <w:szCs w:val="32"/>
          <w:bdr w:val="none" w:color="auto" w:sz="0" w:space="0"/>
          <w:shd w:val="clear" w:fill="FFFFFF"/>
          <w:lang w:val="en-US" w:eastAsia="zh-CN" w:bidi="ar"/>
        </w:rPr>
        <w:t>（一）博士学位申请人预答辩</w:t>
      </w:r>
    </w:p>
    <w:p w14:paraId="6C584B20">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640"/>
        <w:jc w:val="left"/>
      </w:pPr>
      <w:r>
        <w:rPr>
          <w:rFonts w:hint="eastAsia" w:ascii="仿宋" w:hAnsi="仿宋" w:eastAsia="仿宋" w:cs="仿宋"/>
          <w:b/>
          <w:bCs/>
          <w:i w:val="0"/>
          <w:iCs w:val="0"/>
          <w:caps w:val="0"/>
          <w:color w:val="000000"/>
          <w:spacing w:val="0"/>
          <w:kern w:val="0"/>
          <w:sz w:val="32"/>
          <w:szCs w:val="32"/>
          <w:bdr w:val="none" w:color="auto" w:sz="0" w:space="0"/>
          <w:shd w:val="clear" w:fill="FFFFFF"/>
          <w:lang w:val="en-US" w:eastAsia="zh-CN" w:bidi="ar"/>
        </w:rPr>
        <w:t>3月21日</w:t>
      </w: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前，博士学位申请人预答辩截止。满足学校申请博士学位学术成果条件的博士学位申请人须在“武汉理工大学研究生教育综合管理系统”（网址：</w:t>
      </w:r>
      <w:r>
        <w:rPr>
          <w:rFonts w:hint="eastAsia" w:ascii="仿宋" w:hAnsi="仿宋" w:eastAsia="仿宋" w:cs="仿宋"/>
          <w:i w:val="0"/>
          <w:iCs w:val="0"/>
          <w:caps w:val="0"/>
          <w:spacing w:val="0"/>
          <w:kern w:val="0"/>
          <w:sz w:val="24"/>
          <w:szCs w:val="24"/>
          <w:u w:val="none"/>
          <w:bdr w:val="none" w:color="auto" w:sz="0" w:space="0"/>
          <w:shd w:val="clear" w:fill="FFFFFF"/>
          <w:lang w:val="en-US" w:eastAsia="zh-CN" w:bidi="ar"/>
        </w:rPr>
        <w:fldChar w:fldCharType="begin"/>
      </w:r>
      <w:r>
        <w:rPr>
          <w:rFonts w:hint="eastAsia" w:ascii="仿宋" w:hAnsi="仿宋" w:eastAsia="仿宋" w:cs="仿宋"/>
          <w:i w:val="0"/>
          <w:iCs w:val="0"/>
          <w:caps w:val="0"/>
          <w:spacing w:val="0"/>
          <w:kern w:val="0"/>
          <w:sz w:val="24"/>
          <w:szCs w:val="24"/>
          <w:u w:val="none"/>
          <w:bdr w:val="none" w:color="auto" w:sz="0" w:space="0"/>
          <w:shd w:val="clear" w:fill="FFFFFF"/>
          <w:lang w:val="en-US" w:eastAsia="zh-CN" w:bidi="ar"/>
        </w:rPr>
        <w:instrText xml:space="preserve"> HYPERLINK "http://218.197.101.24/" </w:instrText>
      </w:r>
      <w:r>
        <w:rPr>
          <w:rFonts w:hint="eastAsia" w:ascii="仿宋" w:hAnsi="仿宋" w:eastAsia="仿宋" w:cs="仿宋"/>
          <w:i w:val="0"/>
          <w:iCs w:val="0"/>
          <w:caps w:val="0"/>
          <w:spacing w:val="0"/>
          <w:kern w:val="0"/>
          <w:sz w:val="24"/>
          <w:szCs w:val="24"/>
          <w:u w:val="none"/>
          <w:bdr w:val="none" w:color="auto" w:sz="0" w:space="0"/>
          <w:shd w:val="clear" w:fill="FFFFFF"/>
          <w:lang w:val="en-US" w:eastAsia="zh-CN" w:bidi="ar"/>
        </w:rPr>
        <w:fldChar w:fldCharType="separate"/>
      </w:r>
      <w:r>
        <w:rPr>
          <w:rStyle w:val="7"/>
          <w:rFonts w:hint="eastAsia" w:ascii="仿宋" w:hAnsi="仿宋" w:eastAsia="仿宋" w:cs="仿宋"/>
          <w:i w:val="0"/>
          <w:iCs w:val="0"/>
          <w:caps w:val="0"/>
          <w:color w:val="000000"/>
          <w:spacing w:val="0"/>
          <w:sz w:val="32"/>
          <w:szCs w:val="32"/>
          <w:u w:val="none"/>
          <w:bdr w:val="none" w:color="auto" w:sz="0" w:space="0"/>
          <w:shd w:val="clear" w:fill="FFFFFF"/>
          <w:lang w:val="en-US"/>
        </w:rPr>
        <w:t>http://218.197.101.24/</w:t>
      </w:r>
      <w:r>
        <w:rPr>
          <w:rFonts w:hint="eastAsia" w:ascii="仿宋" w:hAnsi="仿宋" w:eastAsia="仿宋" w:cs="仿宋"/>
          <w:i w:val="0"/>
          <w:iCs w:val="0"/>
          <w:caps w:val="0"/>
          <w:spacing w:val="0"/>
          <w:kern w:val="0"/>
          <w:sz w:val="24"/>
          <w:szCs w:val="24"/>
          <w:u w:val="none"/>
          <w:bdr w:val="none" w:color="auto" w:sz="0" w:space="0"/>
          <w:shd w:val="clear" w:fill="FFFFFF"/>
          <w:lang w:val="en-US" w:eastAsia="zh-CN" w:bidi="ar"/>
        </w:rPr>
        <w:fldChar w:fldCharType="end"/>
      </w: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，以下简称“</w:t>
      </w:r>
      <w:r>
        <w:rPr>
          <w:rFonts w:hint="eastAsia" w:ascii="仿宋" w:hAnsi="仿宋" w:eastAsia="仿宋" w:cs="仿宋"/>
          <w:b/>
          <w:bCs/>
          <w:i w:val="0"/>
          <w:iCs w:val="0"/>
          <w:caps w:val="0"/>
          <w:color w:val="000000"/>
          <w:spacing w:val="0"/>
          <w:kern w:val="0"/>
          <w:sz w:val="32"/>
          <w:szCs w:val="32"/>
          <w:bdr w:val="none" w:color="auto" w:sz="0" w:space="0"/>
          <w:shd w:val="clear" w:fill="FFFFFF"/>
          <w:lang w:val="en-US" w:eastAsia="zh-CN" w:bidi="ar"/>
        </w:rPr>
        <w:t>研究生信息管理系统</w:t>
      </w: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”）向学院申请预答辩，预答辩通过后方可申请“答辩前检测”。</w:t>
      </w:r>
    </w:p>
    <w:p w14:paraId="3D7F8276">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640"/>
        <w:jc w:val="left"/>
      </w:pP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研究生信息管理系统“培养状态”显示为“开题报告考核通过”后，方可申请学位。</w:t>
      </w:r>
    </w:p>
    <w:p w14:paraId="509B2D3C">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640"/>
        <w:jc w:val="left"/>
      </w:pPr>
      <w:r>
        <w:rPr>
          <w:rFonts w:hint="eastAsia" w:ascii="楷体" w:hAnsi="楷体" w:eastAsia="楷体" w:cs="楷体"/>
          <w:i w:val="0"/>
          <w:iCs w:val="0"/>
          <w:caps w:val="0"/>
          <w:color w:val="000000"/>
          <w:spacing w:val="0"/>
          <w:kern w:val="0"/>
          <w:sz w:val="32"/>
          <w:szCs w:val="32"/>
          <w:bdr w:val="none" w:color="auto" w:sz="0" w:space="0"/>
          <w:shd w:val="clear" w:fill="FFFFFF"/>
          <w:lang w:val="en-US" w:eastAsia="zh-CN" w:bidi="ar"/>
        </w:rPr>
        <w:t>（二）提交答辩意向申请</w:t>
      </w:r>
    </w:p>
    <w:p w14:paraId="6DBECFE3">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640"/>
        <w:jc w:val="left"/>
      </w:pPr>
      <w:r>
        <w:rPr>
          <w:rFonts w:hint="eastAsia" w:ascii="仿宋" w:hAnsi="仿宋" w:eastAsia="仿宋" w:cs="仿宋"/>
          <w:b/>
          <w:bCs/>
          <w:i w:val="0"/>
          <w:iCs w:val="0"/>
          <w:caps w:val="0"/>
          <w:color w:val="000000"/>
          <w:spacing w:val="0"/>
          <w:kern w:val="0"/>
          <w:sz w:val="32"/>
          <w:szCs w:val="32"/>
          <w:bdr w:val="none" w:color="auto" w:sz="0" w:space="0"/>
          <w:shd w:val="clear" w:fill="FFFFFF"/>
          <w:lang w:val="en-US" w:eastAsia="zh-CN" w:bidi="ar"/>
        </w:rPr>
        <w:t>3月26日</w:t>
      </w: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前，有答辩意向的博士学位申请人（含留学生）须在研究生信息管理系统中提交答辩意向申请，同时核准基础数据；</w:t>
      </w:r>
      <w:r>
        <w:rPr>
          <w:rFonts w:hint="eastAsia" w:ascii="仿宋" w:hAnsi="仿宋" w:eastAsia="仿宋" w:cs="仿宋"/>
          <w:b/>
          <w:bCs/>
          <w:i w:val="0"/>
          <w:iCs w:val="0"/>
          <w:caps w:val="0"/>
          <w:color w:val="000000"/>
          <w:spacing w:val="0"/>
          <w:kern w:val="0"/>
          <w:sz w:val="32"/>
          <w:szCs w:val="32"/>
          <w:bdr w:val="none" w:color="auto" w:sz="0" w:space="0"/>
          <w:shd w:val="clear" w:fill="FFFFFF"/>
          <w:lang w:val="en-US" w:eastAsia="zh-CN" w:bidi="ar"/>
        </w:rPr>
        <w:t>4月2日</w:t>
      </w: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前，有答辩意向的硕士学位申请人（含留学生）须在研究生信息管理系统提交答辩意向申请，同时核准基础数据。基础数据若有误，请与研究生院相关部门联系。已提交过答辩意向申请的，无须重复提交。</w:t>
      </w:r>
    </w:p>
    <w:p w14:paraId="636377F4">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640"/>
        <w:jc w:val="left"/>
      </w:pPr>
      <w:r>
        <w:rPr>
          <w:rFonts w:hint="eastAsia" w:ascii="仿宋" w:hAnsi="仿宋" w:eastAsia="仿宋" w:cs="仿宋"/>
          <w:b/>
          <w:bCs/>
          <w:i w:val="0"/>
          <w:iCs w:val="0"/>
          <w:caps w:val="0"/>
          <w:color w:val="000000"/>
          <w:spacing w:val="0"/>
          <w:kern w:val="0"/>
          <w:sz w:val="32"/>
          <w:szCs w:val="32"/>
          <w:bdr w:val="none" w:color="auto" w:sz="0" w:space="0"/>
          <w:shd w:val="clear" w:fill="FFFFFF"/>
          <w:lang w:val="en-US" w:eastAsia="zh-CN" w:bidi="ar"/>
        </w:rPr>
        <w:t>4月9日</w:t>
      </w: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前，研究生院学位办公室根据研究生信息管理系统答辩意向提交情况，确定夏季</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博士留学生</w:t>
      </w: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与各类硕士研究生、2017年以前的在职攻读硕士学位人员学位论文评审抽查名单并公布。未按时提交答辩意向申请的硕士学位申请人均列入抽查评审对象范围。</w:t>
      </w:r>
    </w:p>
    <w:p w14:paraId="1472FAE2">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640"/>
        <w:jc w:val="left"/>
      </w:pP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重新送审的学位申请人无需提交答辩意向申请。</w:t>
      </w:r>
    </w:p>
    <w:p w14:paraId="2B23F370">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640"/>
        <w:jc w:val="left"/>
      </w:pPr>
      <w:r>
        <w:rPr>
          <w:rFonts w:hint="eastAsia" w:ascii="楷体" w:hAnsi="楷体" w:eastAsia="楷体" w:cs="楷体"/>
          <w:i w:val="0"/>
          <w:iCs w:val="0"/>
          <w:caps w:val="0"/>
          <w:color w:val="000000"/>
          <w:spacing w:val="0"/>
          <w:kern w:val="0"/>
          <w:sz w:val="32"/>
          <w:szCs w:val="32"/>
          <w:bdr w:val="none" w:color="auto" w:sz="0" w:space="0"/>
          <w:shd w:val="clear" w:fill="FFFFFF"/>
          <w:lang w:val="en-US" w:eastAsia="zh-CN" w:bidi="ar"/>
        </w:rPr>
        <w:t>（三）学位论文“答辩前检测”</w:t>
      </w:r>
    </w:p>
    <w:p w14:paraId="31B8C1A5">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640"/>
        <w:jc w:val="left"/>
      </w:pPr>
      <w:r>
        <w:rPr>
          <w:rFonts w:hint="eastAsia" w:ascii="仿宋" w:hAnsi="仿宋" w:eastAsia="仿宋" w:cs="仿宋"/>
          <w:b/>
          <w:bCs/>
          <w:i w:val="0"/>
          <w:iCs w:val="0"/>
          <w:caps w:val="0"/>
          <w:color w:val="000000"/>
          <w:spacing w:val="0"/>
          <w:kern w:val="0"/>
          <w:sz w:val="32"/>
          <w:szCs w:val="32"/>
          <w:bdr w:val="none" w:color="auto" w:sz="0" w:space="0"/>
          <w:shd w:val="clear" w:fill="FFFFFF"/>
          <w:lang w:val="en-US" w:eastAsia="zh-CN" w:bidi="ar"/>
        </w:rPr>
        <w:t>3月28日，</w:t>
      </w: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博士学位论文“答辩前检测”截止；</w:t>
      </w:r>
      <w:r>
        <w:rPr>
          <w:rFonts w:hint="eastAsia" w:ascii="仿宋" w:hAnsi="仿宋" w:eastAsia="仿宋" w:cs="仿宋"/>
          <w:b/>
          <w:bCs/>
          <w:i w:val="0"/>
          <w:iCs w:val="0"/>
          <w:caps w:val="0"/>
          <w:color w:val="000000"/>
          <w:spacing w:val="0"/>
          <w:kern w:val="0"/>
          <w:sz w:val="32"/>
          <w:szCs w:val="32"/>
          <w:bdr w:val="none" w:color="auto" w:sz="0" w:space="0"/>
          <w:shd w:val="clear" w:fill="FFFFFF"/>
          <w:lang w:val="en-US" w:eastAsia="zh-CN" w:bidi="ar"/>
        </w:rPr>
        <w:t>4月3日，</w:t>
      </w: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硕士学位论文“答辩前检测”截止。</w:t>
      </w:r>
    </w:p>
    <w:p w14:paraId="5E624760">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640"/>
        <w:jc w:val="left"/>
      </w:pP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学位申请人须在研究生信息管理系统提交送审版学位论文（见附件2），并经导师审核通过。各学院应在博士、硕士学位申请人送审前完成学位论文“答辩前检测”，并于各类博士、硕士学位论文检测结束后3天内在研究生信息管理系统上传答辩前检测结果。各学院应根据检测结果确认送审资格，</w:t>
      </w:r>
      <w:r>
        <w:rPr>
          <w:rFonts w:hint="eastAsia" w:ascii="仿宋" w:hAnsi="仿宋" w:eastAsia="仿宋" w:cs="仿宋"/>
          <w:b/>
          <w:bCs/>
          <w:i w:val="0"/>
          <w:iCs w:val="0"/>
          <w:caps w:val="0"/>
          <w:color w:val="000000"/>
          <w:spacing w:val="0"/>
          <w:kern w:val="0"/>
          <w:sz w:val="32"/>
          <w:szCs w:val="32"/>
          <w:bdr w:val="none" w:color="auto" w:sz="0" w:space="0"/>
          <w:shd w:val="clear" w:fill="FFFFFF"/>
          <w:lang w:val="en-US" w:eastAsia="zh-CN" w:bidi="ar"/>
        </w:rPr>
        <w:t>“答辩前检测”未通过者，不受理其学位申请。</w:t>
      </w:r>
    </w:p>
    <w:p w14:paraId="7429A13C">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640"/>
        <w:jc w:val="left"/>
      </w:pP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重新送审的学位申请人须提交《研究生学位论文申请重新盲审的修改说明》至研究生院学位办公室，审核通过后，方可重新提交送审版学位论文。</w:t>
      </w:r>
    </w:p>
    <w:p w14:paraId="10A297DF">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640"/>
        <w:jc w:val="left"/>
      </w:pPr>
      <w:r>
        <w:rPr>
          <w:rFonts w:hint="eastAsia" w:ascii="楷体" w:hAnsi="楷体" w:eastAsia="楷体" w:cs="楷体"/>
          <w:i w:val="0"/>
          <w:iCs w:val="0"/>
          <w:caps w:val="0"/>
          <w:color w:val="000000"/>
          <w:spacing w:val="0"/>
          <w:kern w:val="0"/>
          <w:sz w:val="32"/>
          <w:szCs w:val="32"/>
          <w:bdr w:val="none" w:color="auto" w:sz="0" w:space="0"/>
          <w:shd w:val="clear" w:fill="FFFFFF"/>
          <w:lang w:val="en-US" w:eastAsia="zh-CN" w:bidi="ar"/>
        </w:rPr>
        <w:t>（四）学位论文评审</w:t>
      </w:r>
    </w:p>
    <w:p w14:paraId="308CA25A">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640"/>
        <w:jc w:val="left"/>
      </w:pP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2024年夏季申请授位的所有中国国籍的博士学位申请人（免评审除外）、</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被抽查评审的博士留学生</w:t>
      </w: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与各类硕士研究生、2017年以前的在职攻读硕士学位人员及需要重新外送评审的博士、硕士学位申请人，其学位论文由研究生院学位办公室负责外送评审。</w:t>
      </w:r>
      <w:r>
        <w:rPr>
          <w:rFonts w:hint="eastAsia" w:ascii="仿宋" w:hAnsi="仿宋" w:eastAsia="仿宋" w:cs="仿宋"/>
          <w:b/>
          <w:bCs/>
          <w:i w:val="0"/>
          <w:iCs w:val="0"/>
          <w:caps w:val="0"/>
          <w:color w:val="000000"/>
          <w:spacing w:val="0"/>
          <w:kern w:val="0"/>
          <w:sz w:val="32"/>
          <w:szCs w:val="32"/>
          <w:bdr w:val="none" w:color="auto" w:sz="0" w:space="0"/>
          <w:shd w:val="clear" w:fill="FFFFFF"/>
          <w:lang w:val="en-US" w:eastAsia="zh-CN" w:bidi="ar"/>
        </w:rPr>
        <w:t>同等学力申请博士学位</w:t>
      </w: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人员的学位论文</w:t>
      </w:r>
      <w:r>
        <w:rPr>
          <w:rFonts w:hint="eastAsia" w:ascii="仿宋" w:hAnsi="仿宋" w:eastAsia="仿宋" w:cs="仿宋"/>
          <w:b/>
          <w:bCs/>
          <w:i w:val="0"/>
          <w:iCs w:val="0"/>
          <w:caps w:val="0"/>
          <w:color w:val="000000"/>
          <w:spacing w:val="0"/>
          <w:kern w:val="0"/>
          <w:sz w:val="32"/>
          <w:szCs w:val="32"/>
          <w:bdr w:val="none" w:color="auto" w:sz="0" w:space="0"/>
          <w:shd w:val="clear" w:fill="FFFFFF"/>
          <w:lang w:val="en-US" w:eastAsia="zh-CN" w:bidi="ar"/>
        </w:rPr>
        <w:t>5份</w:t>
      </w: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均由研究生院学位办公室负责外送评审。</w:t>
      </w:r>
    </w:p>
    <w:p w14:paraId="1D466BD2">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640"/>
        <w:jc w:val="left"/>
      </w:pP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由研究生院学位办公室负责学位论文外送评审的各类学位申请人须按照相关要求向研究生院学位办公室提交材料（见附件2）。</w:t>
      </w:r>
    </w:p>
    <w:p w14:paraId="21CE7A5F">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640"/>
        <w:jc w:val="left"/>
      </w:pPr>
      <w:r>
        <w:rPr>
          <w:rFonts w:hint="eastAsia" w:ascii="仿宋" w:hAnsi="仿宋" w:eastAsia="仿宋" w:cs="仿宋"/>
          <w:b/>
          <w:bCs/>
          <w:i w:val="0"/>
          <w:iCs w:val="0"/>
          <w:caps w:val="0"/>
          <w:color w:val="000000"/>
          <w:spacing w:val="0"/>
          <w:kern w:val="0"/>
          <w:sz w:val="32"/>
          <w:szCs w:val="32"/>
          <w:bdr w:val="none" w:color="auto" w:sz="0" w:space="0"/>
          <w:shd w:val="clear" w:fill="FFFFFF"/>
          <w:lang w:val="en-US" w:eastAsia="zh-CN" w:bidi="ar"/>
        </w:rPr>
        <w:t>3月28日，</w:t>
      </w: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博士学位申请人评审手续截止；</w:t>
      </w:r>
      <w:r>
        <w:rPr>
          <w:rFonts w:hint="eastAsia" w:ascii="仿宋" w:hAnsi="仿宋" w:eastAsia="仿宋" w:cs="仿宋"/>
          <w:b/>
          <w:bCs/>
          <w:i w:val="0"/>
          <w:iCs w:val="0"/>
          <w:caps w:val="0"/>
          <w:color w:val="000000"/>
          <w:spacing w:val="0"/>
          <w:kern w:val="0"/>
          <w:sz w:val="32"/>
          <w:szCs w:val="32"/>
          <w:bdr w:val="none" w:color="auto" w:sz="0" w:space="0"/>
          <w:shd w:val="clear" w:fill="FFFFFF"/>
          <w:lang w:val="en-US" w:eastAsia="zh-CN" w:bidi="ar"/>
        </w:rPr>
        <w:t>4月11日，</w:t>
      </w: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被抽查评审的硕士研究生和2017年以前在职攻读硕士学位人员评审手续截止。</w:t>
      </w:r>
    </w:p>
    <w:p w14:paraId="39B9E252">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640"/>
        <w:jc w:val="left"/>
      </w:pP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其它未被抽查的</w:t>
      </w:r>
      <w:r>
        <w:rPr>
          <w:rFonts w:hint="eastAsia" w:ascii="仿宋" w:hAnsi="仿宋" w:eastAsia="仿宋" w:cs="仿宋"/>
          <w:b/>
          <w:bCs/>
          <w:i w:val="0"/>
          <w:iCs w:val="0"/>
          <w:caps w:val="0"/>
          <w:color w:val="000000"/>
          <w:spacing w:val="0"/>
          <w:kern w:val="0"/>
          <w:sz w:val="32"/>
          <w:szCs w:val="32"/>
          <w:bdr w:val="none" w:color="auto" w:sz="0" w:space="0"/>
          <w:shd w:val="clear" w:fill="FFFFFF"/>
          <w:lang w:val="en-US" w:eastAsia="zh-CN" w:bidi="ar"/>
        </w:rPr>
        <w:t>留学生学位论文</w:t>
      </w: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与</w:t>
      </w:r>
      <w:r>
        <w:rPr>
          <w:rFonts w:hint="eastAsia" w:ascii="仿宋" w:hAnsi="仿宋" w:eastAsia="仿宋" w:cs="仿宋"/>
          <w:b/>
          <w:bCs/>
          <w:i w:val="0"/>
          <w:iCs w:val="0"/>
          <w:caps w:val="0"/>
          <w:color w:val="000000"/>
          <w:spacing w:val="0"/>
          <w:kern w:val="0"/>
          <w:sz w:val="32"/>
          <w:szCs w:val="32"/>
          <w:bdr w:val="none" w:color="auto" w:sz="0" w:space="0"/>
          <w:shd w:val="clear" w:fill="FFFFFF"/>
          <w:lang w:val="en-US" w:eastAsia="zh-CN" w:bidi="ar"/>
        </w:rPr>
        <w:t>硕士学位论文评审</w:t>
      </w: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工作由各学院在研究生信息管理系统采取</w:t>
      </w:r>
      <w:r>
        <w:rPr>
          <w:rFonts w:hint="eastAsia" w:ascii="仿宋" w:hAnsi="仿宋" w:eastAsia="仿宋" w:cs="仿宋"/>
          <w:b/>
          <w:bCs/>
          <w:i w:val="0"/>
          <w:iCs w:val="0"/>
          <w:caps w:val="0"/>
          <w:color w:val="000000"/>
          <w:spacing w:val="0"/>
          <w:kern w:val="0"/>
          <w:sz w:val="32"/>
          <w:szCs w:val="32"/>
          <w:bdr w:val="none" w:color="auto" w:sz="0" w:space="0"/>
          <w:shd w:val="clear" w:fill="FFFFFF"/>
          <w:lang w:val="en-US" w:eastAsia="zh-CN" w:bidi="ar"/>
        </w:rPr>
        <w:t>“双盲”</w:t>
      </w: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方式完成（</w:t>
      </w:r>
      <w:r>
        <w:rPr>
          <w:rFonts w:ascii="Arial" w:hAnsi="Arial" w:eastAsia="仿宋" w:cs="Arial"/>
          <w:i w:val="0"/>
          <w:iCs w:val="0"/>
          <w:caps w:val="0"/>
          <w:color w:val="000000"/>
          <w:spacing w:val="0"/>
          <w:kern w:val="0"/>
          <w:sz w:val="32"/>
          <w:szCs w:val="32"/>
          <w:bdr w:val="none" w:color="auto" w:sz="0" w:space="0"/>
          <w:shd w:val="clear" w:fill="FFFFFF"/>
          <w:lang w:val="en-US" w:eastAsia="zh-CN" w:bidi="ar"/>
        </w:rPr>
        <w:t>“</w:t>
      </w: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双盲</w:t>
      </w:r>
      <w:r>
        <w:rPr>
          <w:rFonts w:hint="default" w:ascii="Arial" w:hAnsi="Arial" w:eastAsia="仿宋" w:cs="Arial"/>
          <w:i w:val="0"/>
          <w:iCs w:val="0"/>
          <w:caps w:val="0"/>
          <w:color w:val="000000"/>
          <w:spacing w:val="0"/>
          <w:kern w:val="0"/>
          <w:sz w:val="32"/>
          <w:szCs w:val="32"/>
          <w:bdr w:val="none" w:color="auto" w:sz="0" w:space="0"/>
          <w:shd w:val="clear" w:fill="FFFFFF"/>
          <w:lang w:val="en-US" w:eastAsia="zh-CN" w:bidi="ar"/>
        </w:rPr>
        <w:t>”</w:t>
      </w: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即评审专家与论文作者及导师互不知晓）。</w:t>
      </w:r>
    </w:p>
    <w:p w14:paraId="5ABB693B">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640"/>
        <w:jc w:val="left"/>
      </w:pPr>
      <w:r>
        <w:rPr>
          <w:rFonts w:hint="eastAsia" w:ascii="楷体" w:hAnsi="楷体" w:eastAsia="楷体" w:cs="楷体"/>
          <w:i w:val="0"/>
          <w:iCs w:val="0"/>
          <w:caps w:val="0"/>
          <w:color w:val="000000"/>
          <w:spacing w:val="0"/>
          <w:kern w:val="0"/>
          <w:sz w:val="32"/>
          <w:szCs w:val="32"/>
          <w:bdr w:val="none" w:color="auto" w:sz="0" w:space="0"/>
          <w:shd w:val="clear" w:fill="FFFFFF"/>
          <w:lang w:val="en-US" w:eastAsia="zh-CN" w:bidi="ar"/>
        </w:rPr>
        <w:t>（五）答辩信息登记及毕业资格审查</w:t>
      </w:r>
    </w:p>
    <w:p w14:paraId="4091DC8F">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640"/>
        <w:jc w:val="left"/>
      </w:pPr>
      <w:r>
        <w:rPr>
          <w:rFonts w:hint="eastAsia" w:ascii="仿宋" w:hAnsi="仿宋" w:eastAsia="仿宋" w:cs="仿宋"/>
          <w:b/>
          <w:bCs/>
          <w:i w:val="0"/>
          <w:iCs w:val="0"/>
          <w:caps w:val="0"/>
          <w:color w:val="000000"/>
          <w:spacing w:val="0"/>
          <w:kern w:val="0"/>
          <w:sz w:val="32"/>
          <w:szCs w:val="32"/>
          <w:bdr w:val="none" w:color="auto" w:sz="0" w:space="0"/>
          <w:shd w:val="clear" w:fill="FFFFFF"/>
          <w:lang w:val="en-US" w:eastAsia="zh-CN" w:bidi="ar"/>
        </w:rPr>
        <w:t>2023年冬季毕业证书发放</w:t>
      </w: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后，研究生院培养办公室下发《毕业生答辩登记表》至各学院，研究生须按要求到学院研究生工作办公室进行答辩登记与毕业资格审查。</w:t>
      </w:r>
    </w:p>
    <w:p w14:paraId="5EFDA1AC">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640"/>
        <w:jc w:val="left"/>
      </w:pPr>
      <w:r>
        <w:rPr>
          <w:rFonts w:hint="eastAsia" w:ascii="仿宋" w:hAnsi="仿宋" w:eastAsia="仿宋" w:cs="仿宋"/>
          <w:b/>
          <w:bCs/>
          <w:i w:val="0"/>
          <w:iCs w:val="0"/>
          <w:caps w:val="0"/>
          <w:color w:val="000000"/>
          <w:spacing w:val="0"/>
          <w:kern w:val="0"/>
          <w:sz w:val="32"/>
          <w:szCs w:val="32"/>
          <w:bdr w:val="none" w:color="auto" w:sz="0" w:space="0"/>
          <w:shd w:val="clear" w:fill="FFFFFF"/>
          <w:lang w:val="en-US" w:eastAsia="zh-CN" w:bidi="ar"/>
        </w:rPr>
        <w:t>4月25日</w:t>
      </w: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，各学院反馈《毕业生答辩登记表》至研究生院培养办公室。</w:t>
      </w:r>
    </w:p>
    <w:p w14:paraId="0254CB93">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640"/>
        <w:jc w:val="left"/>
      </w:pPr>
      <w:r>
        <w:rPr>
          <w:rFonts w:ascii="楷体_GB2312" w:hAnsi="楷体" w:eastAsia="楷体_GB2312" w:cs="楷体_GB2312"/>
          <w:i w:val="0"/>
          <w:iCs w:val="0"/>
          <w:caps w:val="0"/>
          <w:color w:val="000000"/>
          <w:spacing w:val="0"/>
          <w:kern w:val="0"/>
          <w:sz w:val="32"/>
          <w:szCs w:val="32"/>
          <w:bdr w:val="none" w:color="auto" w:sz="0" w:space="0"/>
          <w:shd w:val="clear" w:fill="FFFFFF"/>
          <w:lang w:val="en-US" w:eastAsia="zh-CN" w:bidi="ar"/>
        </w:rPr>
        <w:t>（六）</w:t>
      </w: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《学位申请及评定书》打印与博士学位论文答辩前公告</w:t>
      </w:r>
    </w:p>
    <w:p w14:paraId="18E4C04D">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640"/>
        <w:jc w:val="left"/>
      </w:pP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《学位申请及评定书》从研究生信息管理系统打印。博士学位申请人须在</w:t>
      </w:r>
      <w:r>
        <w:rPr>
          <w:rFonts w:hint="eastAsia" w:ascii="仿宋" w:hAnsi="仿宋" w:eastAsia="仿宋" w:cs="仿宋"/>
          <w:b/>
          <w:bCs/>
          <w:i w:val="0"/>
          <w:iCs w:val="0"/>
          <w:caps w:val="0"/>
          <w:color w:val="000000"/>
          <w:spacing w:val="0"/>
          <w:kern w:val="0"/>
          <w:sz w:val="32"/>
          <w:szCs w:val="32"/>
          <w:bdr w:val="none" w:color="auto" w:sz="0" w:space="0"/>
          <w:shd w:val="clear" w:fill="FFFFFF"/>
          <w:lang w:val="en-US" w:eastAsia="zh-CN" w:bidi="ar"/>
        </w:rPr>
        <w:t>答辩前五天，</w:t>
      </w: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在研究生信息管理系统完成答辩委员会信息提交</w:t>
      </w:r>
      <w:r>
        <w:rPr>
          <w:rFonts w:hint="eastAsia" w:ascii="仿宋" w:hAnsi="仿宋" w:eastAsia="仿宋" w:cs="仿宋"/>
          <w:b/>
          <w:bCs/>
          <w:i w:val="0"/>
          <w:iCs w:val="0"/>
          <w:caps w:val="0"/>
          <w:color w:val="000000"/>
          <w:spacing w:val="0"/>
          <w:kern w:val="0"/>
          <w:sz w:val="32"/>
          <w:szCs w:val="32"/>
          <w:bdr w:val="none" w:color="auto" w:sz="0" w:space="0"/>
          <w:shd w:val="clear" w:fill="FFFFFF"/>
          <w:lang w:val="en-US" w:eastAsia="zh-CN" w:bidi="ar"/>
        </w:rPr>
        <w:t>，</w:t>
      </w: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并经学院及研究生院共同审核通过后，方可从研究生信息管理系统打印《学位申请及评定书》；硕士学位申请人须在</w:t>
      </w:r>
      <w:r>
        <w:rPr>
          <w:rFonts w:hint="eastAsia" w:ascii="仿宋" w:hAnsi="仿宋" w:eastAsia="仿宋" w:cs="仿宋"/>
          <w:b/>
          <w:bCs/>
          <w:i w:val="0"/>
          <w:iCs w:val="0"/>
          <w:caps w:val="0"/>
          <w:color w:val="000000"/>
          <w:spacing w:val="0"/>
          <w:kern w:val="0"/>
          <w:sz w:val="32"/>
          <w:szCs w:val="32"/>
          <w:bdr w:val="none" w:color="auto" w:sz="0" w:space="0"/>
          <w:shd w:val="clear" w:fill="FFFFFF"/>
          <w:lang w:val="en-US" w:eastAsia="zh-CN" w:bidi="ar"/>
        </w:rPr>
        <w:t>答辩前三天</w:t>
      </w: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在研究生信息管理系统完成答辩委员会信息提交，并经学院审核通过后，方可从研究生信息管理系统里打印《学位申请及评定书》。</w:t>
      </w:r>
    </w:p>
    <w:p w14:paraId="38347353">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640"/>
        <w:jc w:val="left"/>
      </w:pP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学院研究生工作办公室应在博士学位论文</w:t>
      </w:r>
      <w:r>
        <w:rPr>
          <w:rFonts w:hint="eastAsia" w:ascii="仿宋" w:hAnsi="仿宋" w:eastAsia="仿宋" w:cs="仿宋"/>
          <w:b/>
          <w:bCs/>
          <w:i w:val="0"/>
          <w:iCs w:val="0"/>
          <w:caps w:val="0"/>
          <w:color w:val="000000"/>
          <w:spacing w:val="0"/>
          <w:kern w:val="0"/>
          <w:sz w:val="32"/>
          <w:szCs w:val="32"/>
          <w:bdr w:val="none" w:color="auto" w:sz="0" w:space="0"/>
          <w:shd w:val="clear" w:fill="FFFFFF"/>
          <w:lang w:val="en-US" w:eastAsia="zh-CN" w:bidi="ar"/>
        </w:rPr>
        <w:t>答辩前三天</w:t>
      </w: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在学院网站主页或校主页发布公告。</w:t>
      </w:r>
      <w:r>
        <w:rPr>
          <w:rFonts w:hint="eastAsia" w:ascii="仿宋" w:hAnsi="仿宋" w:eastAsia="仿宋" w:cs="仿宋"/>
          <w:b/>
          <w:bCs/>
          <w:i w:val="0"/>
          <w:iCs w:val="0"/>
          <w:caps w:val="0"/>
          <w:color w:val="000000"/>
          <w:spacing w:val="0"/>
          <w:kern w:val="0"/>
          <w:sz w:val="32"/>
          <w:szCs w:val="32"/>
          <w:bdr w:val="none" w:color="auto" w:sz="0" w:space="0"/>
          <w:shd w:val="clear" w:fill="FFFFFF"/>
          <w:lang w:val="en-US" w:eastAsia="zh-CN" w:bidi="ar"/>
        </w:rPr>
        <w:t>未公告的，本次答辩无效。</w:t>
      </w:r>
    </w:p>
    <w:p w14:paraId="29D61DF0">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640"/>
        <w:jc w:val="left"/>
      </w:pPr>
      <w:r>
        <w:rPr>
          <w:rFonts w:hint="eastAsia" w:ascii="楷体" w:hAnsi="楷体" w:eastAsia="楷体" w:cs="楷体"/>
          <w:i w:val="0"/>
          <w:iCs w:val="0"/>
          <w:caps w:val="0"/>
          <w:color w:val="000000"/>
          <w:spacing w:val="0"/>
          <w:kern w:val="0"/>
          <w:sz w:val="32"/>
          <w:szCs w:val="32"/>
          <w:bdr w:val="none" w:color="auto" w:sz="0" w:space="0"/>
          <w:shd w:val="clear" w:fill="FFFFFF"/>
          <w:lang w:val="en-US" w:eastAsia="zh-CN" w:bidi="ar"/>
        </w:rPr>
        <w:t>（七）答辩审核与学位评定授予</w:t>
      </w:r>
    </w:p>
    <w:p w14:paraId="48CBAEDF">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640"/>
        <w:jc w:val="left"/>
      </w:pPr>
      <w:r>
        <w:rPr>
          <w:rFonts w:hint="eastAsia" w:ascii="仿宋" w:hAnsi="仿宋" w:eastAsia="仿宋" w:cs="仿宋"/>
          <w:b/>
          <w:bCs/>
          <w:i w:val="0"/>
          <w:iCs w:val="0"/>
          <w:caps w:val="0"/>
          <w:color w:val="000000"/>
          <w:spacing w:val="0"/>
          <w:kern w:val="0"/>
          <w:sz w:val="32"/>
          <w:szCs w:val="32"/>
          <w:bdr w:val="none" w:color="auto" w:sz="0" w:space="0"/>
          <w:shd w:val="clear" w:fill="FFFFFF"/>
          <w:lang w:val="en-US" w:eastAsia="zh-CN" w:bidi="ar"/>
        </w:rPr>
        <w:t>5月16日，</w:t>
      </w: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学位申请人答辩表决票盖章办理截止。</w:t>
      </w:r>
    </w:p>
    <w:p w14:paraId="74262F7B">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640"/>
        <w:jc w:val="left"/>
      </w:pPr>
      <w:r>
        <w:rPr>
          <w:rFonts w:hint="eastAsia" w:ascii="仿宋" w:hAnsi="仿宋" w:eastAsia="仿宋" w:cs="仿宋"/>
          <w:b/>
          <w:bCs/>
          <w:i w:val="0"/>
          <w:iCs w:val="0"/>
          <w:caps w:val="0"/>
          <w:color w:val="000000"/>
          <w:spacing w:val="0"/>
          <w:kern w:val="0"/>
          <w:sz w:val="32"/>
          <w:szCs w:val="32"/>
          <w:bdr w:val="none" w:color="auto" w:sz="0" w:space="0"/>
          <w:shd w:val="clear" w:fill="FFFFFF"/>
          <w:lang w:val="en-US" w:eastAsia="zh-CN" w:bidi="ar"/>
        </w:rPr>
        <w:t>5月21日，</w:t>
      </w: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学位论文答辩截止，</w:t>
      </w:r>
      <w:r>
        <w:rPr>
          <w:rFonts w:hint="eastAsia" w:ascii="仿宋" w:hAnsi="仿宋" w:eastAsia="仿宋" w:cs="仿宋"/>
          <w:b/>
          <w:bCs/>
          <w:i w:val="0"/>
          <w:iCs w:val="0"/>
          <w:caps w:val="0"/>
          <w:color w:val="000000"/>
          <w:spacing w:val="0"/>
          <w:kern w:val="0"/>
          <w:sz w:val="32"/>
          <w:szCs w:val="32"/>
          <w:bdr w:val="none" w:color="auto" w:sz="0" w:space="0"/>
          <w:shd w:val="clear" w:fill="FFFFFF"/>
          <w:lang w:val="en-US" w:eastAsia="zh-CN" w:bidi="ar"/>
        </w:rPr>
        <w:t>严禁硕士学位申请人在未满足授位条件（包括但不限于毕业条件、学术成果条件等）前答辩</w:t>
      </w: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。答辩结束后，各学院应对本学院学位申请人的学位论文进行复制比“答辩后检测”，并在各类博士、硕士学位论文检测结束后三天内在研究生信息管理系统上传答辩后检测结果。</w:t>
      </w:r>
      <w:r>
        <w:rPr>
          <w:rFonts w:hint="eastAsia" w:ascii="仿宋" w:hAnsi="仿宋" w:eastAsia="仿宋" w:cs="仿宋"/>
          <w:b/>
          <w:bCs/>
          <w:i w:val="0"/>
          <w:iCs w:val="0"/>
          <w:caps w:val="0"/>
          <w:color w:val="000000"/>
          <w:spacing w:val="0"/>
          <w:kern w:val="0"/>
          <w:sz w:val="32"/>
          <w:szCs w:val="32"/>
          <w:bdr w:val="none" w:color="auto" w:sz="0" w:space="0"/>
          <w:shd w:val="clear" w:fill="FFFFFF"/>
          <w:lang w:val="en-US" w:eastAsia="zh-CN" w:bidi="ar"/>
        </w:rPr>
        <w:t>“答辩后检测”通过者，</w:t>
      </w: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方可报学院学位评定分委员会（以下简称“分委员会”）审议。</w:t>
      </w:r>
    </w:p>
    <w:p w14:paraId="34300BDA">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640"/>
        <w:jc w:val="left"/>
      </w:pPr>
      <w:r>
        <w:rPr>
          <w:rFonts w:hint="eastAsia" w:ascii="仿宋" w:hAnsi="仿宋" w:eastAsia="仿宋" w:cs="仿宋"/>
          <w:b/>
          <w:bCs/>
          <w:i w:val="0"/>
          <w:iCs w:val="0"/>
          <w:caps w:val="0"/>
          <w:color w:val="000000"/>
          <w:spacing w:val="0"/>
          <w:kern w:val="0"/>
          <w:sz w:val="32"/>
          <w:szCs w:val="32"/>
          <w:bdr w:val="none" w:color="auto" w:sz="0" w:space="0"/>
          <w:shd w:val="clear" w:fill="FFFFFF"/>
          <w:lang w:val="en-US" w:eastAsia="zh-CN" w:bidi="ar"/>
        </w:rPr>
        <w:t>5月23日，</w:t>
      </w: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各分委员会学位授予审议截止。</w:t>
      </w:r>
    </w:p>
    <w:p w14:paraId="7B564E20">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640"/>
        <w:jc w:val="left"/>
      </w:pPr>
      <w:r>
        <w:rPr>
          <w:rFonts w:hint="eastAsia" w:ascii="仿宋" w:hAnsi="仿宋" w:eastAsia="仿宋" w:cs="仿宋"/>
          <w:b/>
          <w:bCs/>
          <w:i w:val="0"/>
          <w:iCs w:val="0"/>
          <w:caps w:val="0"/>
          <w:color w:val="000000"/>
          <w:spacing w:val="0"/>
          <w:kern w:val="0"/>
          <w:sz w:val="32"/>
          <w:szCs w:val="32"/>
          <w:bdr w:val="none" w:color="auto" w:sz="0" w:space="0"/>
          <w:shd w:val="clear" w:fill="FFFFFF"/>
          <w:lang w:val="en-US" w:eastAsia="zh-CN" w:bidi="ar"/>
        </w:rPr>
        <w:t>5月30日，</w:t>
      </w: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各学院报送各分委员会审定的学位授予建议名单及相关材料至研究生院学位办公室，并完成研究生信息管理系统数据调整；报送夏季毕业、结业名单至研究生院培养办公室。</w:t>
      </w:r>
    </w:p>
    <w:p w14:paraId="00C41E8F">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firstLine="640"/>
        <w:jc w:val="left"/>
      </w:pPr>
      <w:r>
        <w:rPr>
          <w:rFonts w:hint="eastAsia" w:ascii="黑体" w:hAnsi="宋体" w:eastAsia="黑体" w:cs="黑体"/>
          <w:i w:val="0"/>
          <w:iCs w:val="0"/>
          <w:caps w:val="0"/>
          <w:color w:val="000000"/>
          <w:spacing w:val="0"/>
          <w:kern w:val="0"/>
          <w:sz w:val="32"/>
          <w:szCs w:val="32"/>
          <w:bdr w:val="none" w:color="auto" w:sz="0" w:space="0"/>
          <w:shd w:val="clear" w:fill="FFFFFF"/>
          <w:lang w:val="en-US" w:eastAsia="zh-CN" w:bidi="ar"/>
        </w:rPr>
        <w:t>二、其它工作要求</w:t>
      </w:r>
    </w:p>
    <w:p w14:paraId="51026E8A">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640"/>
        <w:jc w:val="left"/>
      </w:pPr>
      <w:r>
        <w:rPr>
          <w:rFonts w:hint="eastAsia" w:ascii="楷体" w:hAnsi="楷体" w:eastAsia="楷体" w:cs="楷体"/>
          <w:b/>
          <w:bCs/>
          <w:i w:val="0"/>
          <w:iCs w:val="0"/>
          <w:caps w:val="0"/>
          <w:color w:val="000000"/>
          <w:spacing w:val="0"/>
          <w:kern w:val="0"/>
          <w:sz w:val="32"/>
          <w:szCs w:val="32"/>
          <w:bdr w:val="none" w:color="auto" w:sz="0" w:space="0"/>
          <w:shd w:val="clear" w:fill="FFFFFF"/>
          <w:lang w:val="en-US" w:eastAsia="zh-CN" w:bidi="ar"/>
        </w:rPr>
        <w:t>（一）及时传达。</w:t>
      </w: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各学院应将本通知有关精神传达给有答辩意向的学位申请人，并将各工作环节的审核情况与结论及时告知相关学位申请人。</w:t>
      </w:r>
    </w:p>
    <w:p w14:paraId="3C28E7AC">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640"/>
        <w:jc w:val="left"/>
      </w:pPr>
      <w:r>
        <w:rPr>
          <w:rFonts w:hint="eastAsia" w:ascii="楷体" w:hAnsi="楷体" w:eastAsia="楷体" w:cs="楷体"/>
          <w:b/>
          <w:bCs/>
          <w:i w:val="0"/>
          <w:iCs w:val="0"/>
          <w:caps w:val="0"/>
          <w:color w:val="000000"/>
          <w:spacing w:val="0"/>
          <w:kern w:val="0"/>
          <w:sz w:val="32"/>
          <w:szCs w:val="32"/>
          <w:bdr w:val="none" w:color="auto" w:sz="0" w:space="0"/>
          <w:shd w:val="clear" w:fill="FFFFFF"/>
          <w:lang w:val="en-US" w:eastAsia="zh-CN" w:bidi="ar"/>
        </w:rPr>
        <w:t>（二）录入信息。</w:t>
      </w: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2016年以前审核备案的同等学力申请博士学位人员、2014年以前在职攻读硕士学位人员（学号14开头），若个人信息尚未录入研究生信息管理系统，请</w:t>
      </w:r>
      <w:r>
        <w:rPr>
          <w:rFonts w:hint="eastAsia" w:ascii="仿宋" w:hAnsi="仿宋" w:eastAsia="仿宋" w:cs="仿宋"/>
          <w:b/>
          <w:bCs/>
          <w:i w:val="0"/>
          <w:iCs w:val="0"/>
          <w:caps w:val="0"/>
          <w:color w:val="000000"/>
          <w:spacing w:val="0"/>
          <w:kern w:val="0"/>
          <w:sz w:val="32"/>
          <w:szCs w:val="32"/>
          <w:bdr w:val="none" w:color="auto" w:sz="0" w:space="0"/>
          <w:shd w:val="clear" w:fill="FFFFFF"/>
          <w:lang w:val="en-US" w:eastAsia="zh-CN" w:bidi="ar"/>
        </w:rPr>
        <w:t>各学院</w:t>
      </w: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在</w:t>
      </w:r>
      <w:r>
        <w:rPr>
          <w:rFonts w:hint="eastAsia" w:ascii="仿宋" w:hAnsi="仿宋" w:eastAsia="仿宋" w:cs="仿宋"/>
          <w:b/>
          <w:bCs/>
          <w:i w:val="0"/>
          <w:iCs w:val="0"/>
          <w:caps w:val="0"/>
          <w:color w:val="000000"/>
          <w:spacing w:val="0"/>
          <w:kern w:val="0"/>
          <w:sz w:val="32"/>
          <w:szCs w:val="32"/>
          <w:bdr w:val="none" w:color="auto" w:sz="0" w:space="0"/>
          <w:shd w:val="clear" w:fill="FFFFFF"/>
          <w:lang w:val="en-US" w:eastAsia="zh-CN" w:bidi="ar"/>
        </w:rPr>
        <w:t>3月12日</w:t>
      </w: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前</w:t>
      </w:r>
      <w:r>
        <w:rPr>
          <w:rFonts w:hint="eastAsia" w:ascii="仿宋" w:hAnsi="仿宋" w:eastAsia="仿宋" w:cs="仿宋"/>
          <w:b/>
          <w:bCs/>
          <w:i w:val="0"/>
          <w:iCs w:val="0"/>
          <w:caps w:val="0"/>
          <w:color w:val="000000"/>
          <w:spacing w:val="0"/>
          <w:kern w:val="0"/>
          <w:sz w:val="32"/>
          <w:szCs w:val="32"/>
          <w:bdr w:val="none" w:color="auto" w:sz="0" w:space="0"/>
          <w:shd w:val="clear" w:fill="FFFFFF"/>
          <w:lang w:val="en-US" w:eastAsia="zh-CN" w:bidi="ar"/>
        </w:rPr>
        <w:t>上报汇总名单及其个人信息。</w:t>
      </w:r>
    </w:p>
    <w:p w14:paraId="146A29D9">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640"/>
        <w:jc w:val="left"/>
      </w:pP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学位申请人与导师协同完成的</w:t>
      </w:r>
      <w:r>
        <w:rPr>
          <w:rFonts w:hint="eastAsia" w:ascii="仿宋" w:hAnsi="仿宋" w:eastAsia="仿宋" w:cs="仿宋"/>
          <w:b/>
          <w:bCs/>
          <w:i w:val="0"/>
          <w:iCs w:val="0"/>
          <w:caps w:val="0"/>
          <w:color w:val="000000"/>
          <w:spacing w:val="0"/>
          <w:kern w:val="0"/>
          <w:sz w:val="32"/>
          <w:szCs w:val="32"/>
          <w:bdr w:val="none" w:color="auto" w:sz="0" w:space="0"/>
          <w:shd w:val="clear" w:fill="FFFFFF"/>
          <w:lang w:val="en-US" w:eastAsia="zh-CN" w:bidi="ar"/>
        </w:rPr>
        <w:t>科研项目及成果</w:t>
      </w: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（包括学术论文、学术著作、专利、标准、研究报告、科技奖励、学术活动等），须在</w:t>
      </w:r>
      <w:r>
        <w:rPr>
          <w:rFonts w:hint="eastAsia" w:ascii="仿宋" w:hAnsi="仿宋" w:eastAsia="仿宋" w:cs="仿宋"/>
          <w:b/>
          <w:bCs/>
          <w:i w:val="0"/>
          <w:iCs w:val="0"/>
          <w:caps w:val="0"/>
          <w:color w:val="000000"/>
          <w:spacing w:val="0"/>
          <w:kern w:val="0"/>
          <w:sz w:val="32"/>
          <w:szCs w:val="32"/>
          <w:bdr w:val="none" w:color="auto" w:sz="0" w:space="0"/>
          <w:shd w:val="clear" w:fill="FFFFFF"/>
          <w:lang w:val="en-US" w:eastAsia="zh-CN" w:bidi="ar"/>
        </w:rPr>
        <w:t>学位论文评审</w:t>
      </w: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之前由</w:t>
      </w:r>
      <w:r>
        <w:rPr>
          <w:rFonts w:hint="eastAsia" w:ascii="仿宋" w:hAnsi="仿宋" w:eastAsia="仿宋" w:cs="仿宋"/>
          <w:b/>
          <w:bCs/>
          <w:i w:val="0"/>
          <w:iCs w:val="0"/>
          <w:caps w:val="0"/>
          <w:color w:val="000000"/>
          <w:spacing w:val="0"/>
          <w:kern w:val="0"/>
          <w:sz w:val="32"/>
          <w:szCs w:val="32"/>
          <w:bdr w:val="none" w:color="auto" w:sz="0" w:space="0"/>
          <w:shd w:val="clear" w:fill="FFFFFF"/>
          <w:lang w:val="en-US" w:eastAsia="zh-CN" w:bidi="ar"/>
        </w:rPr>
        <w:t>导师在导师本人的“科技管理与服务信息平台”中进行认领（具体参考：</w:t>
      </w:r>
      <w:r>
        <w:rPr>
          <w:rFonts w:hint="eastAsia" w:ascii="仿宋" w:hAnsi="仿宋" w:eastAsia="仿宋" w:cs="仿宋"/>
          <w:i w:val="0"/>
          <w:iCs w:val="0"/>
          <w:caps w:val="0"/>
          <w:spacing w:val="0"/>
          <w:kern w:val="0"/>
          <w:sz w:val="24"/>
          <w:szCs w:val="24"/>
          <w:u w:val="none"/>
          <w:bdr w:val="none" w:color="auto" w:sz="0" w:space="0"/>
          <w:shd w:val="clear" w:fill="FFFFFF"/>
          <w:lang w:val="en-US" w:eastAsia="zh-CN" w:bidi="ar"/>
        </w:rPr>
        <w:fldChar w:fldCharType="begin"/>
      </w:r>
      <w:r>
        <w:rPr>
          <w:rFonts w:hint="eastAsia" w:ascii="仿宋" w:hAnsi="仿宋" w:eastAsia="仿宋" w:cs="仿宋"/>
          <w:i w:val="0"/>
          <w:iCs w:val="0"/>
          <w:caps w:val="0"/>
          <w:spacing w:val="0"/>
          <w:kern w:val="0"/>
          <w:sz w:val="24"/>
          <w:szCs w:val="24"/>
          <w:u w:val="none"/>
          <w:bdr w:val="none" w:color="auto" w:sz="0" w:space="0"/>
          <w:shd w:val="clear" w:fill="FFFFFF"/>
          <w:lang w:val="en-US" w:eastAsia="zh-CN" w:bidi="ar"/>
        </w:rPr>
        <w:instrText xml:space="preserve"> HYPERLINK "http://i.whut.edu.cn/xxtg/znbm/kxjsfzy/zhxx/202311/t20231119_572925.shtml" </w:instrText>
      </w:r>
      <w:r>
        <w:rPr>
          <w:rFonts w:hint="eastAsia" w:ascii="仿宋" w:hAnsi="仿宋" w:eastAsia="仿宋" w:cs="仿宋"/>
          <w:i w:val="0"/>
          <w:iCs w:val="0"/>
          <w:caps w:val="0"/>
          <w:spacing w:val="0"/>
          <w:kern w:val="0"/>
          <w:sz w:val="24"/>
          <w:szCs w:val="24"/>
          <w:u w:val="none"/>
          <w:bdr w:val="none" w:color="auto" w:sz="0" w:space="0"/>
          <w:shd w:val="clear" w:fill="FFFFFF"/>
          <w:lang w:val="en-US" w:eastAsia="zh-CN" w:bidi="ar"/>
        </w:rPr>
        <w:fldChar w:fldCharType="separate"/>
      </w:r>
      <w:r>
        <w:rPr>
          <w:rStyle w:val="7"/>
          <w:rFonts w:hint="eastAsia" w:ascii="仿宋" w:hAnsi="仿宋" w:eastAsia="仿宋" w:cs="仿宋"/>
          <w:b/>
          <w:bCs/>
          <w:i w:val="0"/>
          <w:iCs w:val="0"/>
          <w:caps w:val="0"/>
          <w:spacing w:val="0"/>
          <w:sz w:val="32"/>
          <w:szCs w:val="32"/>
          <w:u w:val="none"/>
          <w:bdr w:val="none" w:color="auto" w:sz="0" w:space="0"/>
          <w:shd w:val="clear" w:fill="FFFFFF"/>
          <w:lang w:val="en-US"/>
        </w:rPr>
        <w:t>http://i.whut.edu.cn/xxtg/znbm/kxjsfzy/zhxx/202311/t20231119_572925.shtml</w:t>
      </w:r>
      <w:r>
        <w:rPr>
          <w:rFonts w:hint="eastAsia" w:ascii="仿宋" w:hAnsi="仿宋" w:eastAsia="仿宋" w:cs="仿宋"/>
          <w:i w:val="0"/>
          <w:iCs w:val="0"/>
          <w:caps w:val="0"/>
          <w:spacing w:val="0"/>
          <w:kern w:val="0"/>
          <w:sz w:val="24"/>
          <w:szCs w:val="24"/>
          <w:u w:val="none"/>
          <w:bdr w:val="none" w:color="auto" w:sz="0" w:space="0"/>
          <w:shd w:val="clear" w:fill="FFFFFF"/>
          <w:lang w:val="en-US" w:eastAsia="zh-CN" w:bidi="ar"/>
        </w:rPr>
        <w:fldChar w:fldCharType="end"/>
      </w:r>
      <w:r>
        <w:rPr>
          <w:rFonts w:hint="eastAsia" w:ascii="仿宋" w:hAnsi="仿宋" w:eastAsia="仿宋" w:cs="仿宋"/>
          <w:b/>
          <w:bCs/>
          <w:i w:val="0"/>
          <w:iCs w:val="0"/>
          <w:caps w:val="0"/>
          <w:color w:val="000000"/>
          <w:spacing w:val="0"/>
          <w:kern w:val="0"/>
          <w:sz w:val="32"/>
          <w:szCs w:val="32"/>
          <w:bdr w:val="none" w:color="auto" w:sz="0" w:space="0"/>
          <w:shd w:val="clear" w:fill="FFFFFF"/>
          <w:lang w:val="en-US" w:eastAsia="zh-CN" w:bidi="ar"/>
        </w:rPr>
        <w:t>）,并由学位申请人将“认领完成”界面打印提交</w:t>
      </w: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w:t>
      </w:r>
    </w:p>
    <w:p w14:paraId="72D6EA11">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640"/>
        <w:jc w:val="left"/>
      </w:pPr>
      <w:r>
        <w:rPr>
          <w:rFonts w:hint="eastAsia" w:ascii="楷体" w:hAnsi="楷体" w:eastAsia="楷体" w:cs="楷体"/>
          <w:b/>
          <w:bCs/>
          <w:i w:val="0"/>
          <w:iCs w:val="0"/>
          <w:caps w:val="0"/>
          <w:color w:val="000000"/>
          <w:spacing w:val="0"/>
          <w:kern w:val="0"/>
          <w:sz w:val="32"/>
          <w:szCs w:val="32"/>
          <w:bdr w:val="none" w:color="auto" w:sz="0" w:space="0"/>
          <w:shd w:val="clear" w:fill="FFFFFF"/>
          <w:lang w:val="en-US" w:eastAsia="zh-CN" w:bidi="ar"/>
        </w:rPr>
        <w:t>（三）严格把关。</w:t>
      </w: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在职攻读硕士学位人员的答辩委员会构成中必须有学位评定分委员会委员参加，学位评定分委员会要对在职人员的学位申请进行重点审核。各学院要进一步加强同等学力申请博士学位人员学位论文质量管理，严格把关学位论文评审、评议及修改等环节，保证学位授予质量。</w:t>
      </w:r>
    </w:p>
    <w:p w14:paraId="3C9B1AA9">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640"/>
        <w:jc w:val="left"/>
      </w:pPr>
      <w:r>
        <w:rPr>
          <w:rFonts w:hint="eastAsia" w:ascii="楷体" w:hAnsi="楷体" w:eastAsia="楷体" w:cs="楷体"/>
          <w:b/>
          <w:bCs/>
          <w:i w:val="0"/>
          <w:iCs w:val="0"/>
          <w:caps w:val="0"/>
          <w:color w:val="000000"/>
          <w:spacing w:val="0"/>
          <w:kern w:val="0"/>
          <w:sz w:val="32"/>
          <w:szCs w:val="32"/>
          <w:bdr w:val="none" w:color="auto" w:sz="0" w:space="0"/>
          <w:shd w:val="clear" w:fill="FFFFFF"/>
          <w:lang w:val="en-US" w:eastAsia="zh-CN" w:bidi="ar"/>
        </w:rPr>
        <w:t>（四）准确上报。</w:t>
      </w: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分委员会完成学位授予审议后，学院须将审核通过的《博士(同等学力博士）发表学术成果审核情况一览表》、《硕士发表学术论文及获得应用成果审核情况一览表》报研究生院学位办公室备查（分委员会主席签字、学院盖章）。</w:t>
      </w:r>
    </w:p>
    <w:p w14:paraId="5AC8C722">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640"/>
        <w:jc w:val="left"/>
      </w:pP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 </w:t>
      </w:r>
    </w:p>
    <w:p w14:paraId="7B2C923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pPr>
      <w:r>
        <w:rPr>
          <w:rStyle w:val="6"/>
          <w:rFonts w:hint="eastAsia" w:ascii="仿宋" w:hAnsi="仿宋" w:eastAsia="仿宋" w:cs="仿宋"/>
          <w:b w:val="0"/>
          <w:bCs w:val="0"/>
          <w:i w:val="0"/>
          <w:iCs w:val="0"/>
          <w:caps w:val="0"/>
          <w:color w:val="000000"/>
          <w:spacing w:val="0"/>
          <w:sz w:val="32"/>
          <w:szCs w:val="32"/>
          <w:bdr w:val="none" w:color="auto" w:sz="0" w:space="0"/>
          <w:shd w:val="clear" w:fill="FFFFFF"/>
        </w:rPr>
        <w:t>附件：</w:t>
      </w:r>
      <w:r>
        <w:rPr>
          <w:rStyle w:val="6"/>
          <w:rFonts w:hint="eastAsia" w:ascii="仿宋" w:hAnsi="仿宋" w:eastAsia="仿宋" w:cs="仿宋"/>
          <w:b w:val="0"/>
          <w:bCs w:val="0"/>
          <w:i w:val="0"/>
          <w:iCs w:val="0"/>
          <w:caps w:val="0"/>
          <w:color w:val="000000"/>
          <w:spacing w:val="0"/>
          <w:sz w:val="32"/>
          <w:szCs w:val="32"/>
          <w:bdr w:val="none" w:color="auto" w:sz="0" w:space="0"/>
          <w:shd w:val="clear" w:fill="FFFFFF"/>
          <w:lang w:val="en-US"/>
        </w:rPr>
        <w:t>1.2024</w:t>
      </w:r>
      <w:r>
        <w:rPr>
          <w:rStyle w:val="6"/>
          <w:rFonts w:hint="eastAsia" w:ascii="仿宋" w:hAnsi="仿宋" w:eastAsia="仿宋" w:cs="仿宋"/>
          <w:b w:val="0"/>
          <w:bCs w:val="0"/>
          <w:i w:val="0"/>
          <w:iCs w:val="0"/>
          <w:caps w:val="0"/>
          <w:color w:val="000000"/>
          <w:spacing w:val="0"/>
          <w:sz w:val="32"/>
          <w:szCs w:val="32"/>
          <w:bdr w:val="none" w:color="auto" w:sz="0" w:space="0"/>
          <w:shd w:val="clear" w:fill="FFFFFF"/>
        </w:rPr>
        <w:t>年夏季学位授予工作各环节时间节点</w:t>
      </w:r>
    </w:p>
    <w:p w14:paraId="702828E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640"/>
      </w:pPr>
      <w:r>
        <w:rPr>
          <w:rStyle w:val="6"/>
          <w:rFonts w:hint="eastAsia" w:ascii="仿宋" w:hAnsi="仿宋" w:eastAsia="仿宋" w:cs="仿宋"/>
          <w:b w:val="0"/>
          <w:bCs w:val="0"/>
          <w:i w:val="0"/>
          <w:iCs w:val="0"/>
          <w:caps w:val="0"/>
          <w:color w:val="000000"/>
          <w:spacing w:val="0"/>
          <w:sz w:val="32"/>
          <w:szCs w:val="32"/>
          <w:bdr w:val="none" w:color="auto" w:sz="0" w:space="0"/>
          <w:shd w:val="clear" w:fill="FFFFFF"/>
          <w:lang w:val="en-US"/>
        </w:rPr>
        <w:t>    2.</w:t>
      </w:r>
      <w:r>
        <w:rPr>
          <w:rFonts w:hint="eastAsia" w:ascii="仿宋" w:hAnsi="仿宋" w:eastAsia="仿宋" w:cs="仿宋"/>
          <w:i w:val="0"/>
          <w:iCs w:val="0"/>
          <w:caps w:val="0"/>
          <w:color w:val="000000"/>
          <w:spacing w:val="0"/>
          <w:sz w:val="32"/>
          <w:szCs w:val="32"/>
          <w:bdr w:val="none" w:color="auto" w:sz="0" w:space="0"/>
          <w:shd w:val="clear" w:fill="FFFFFF"/>
        </w:rPr>
        <w:t>学位申请人答辩前学位论文评审提交材料清单</w:t>
      </w:r>
    </w:p>
    <w:p w14:paraId="0B1EE5DF">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640"/>
        <w:jc w:val="left"/>
      </w:pP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 </w:t>
      </w:r>
    </w:p>
    <w:p w14:paraId="37051ABB">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640"/>
        <w:jc w:val="left"/>
      </w:pP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 </w:t>
      </w:r>
    </w:p>
    <w:p w14:paraId="753C13DE">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640"/>
        <w:jc w:val="right"/>
      </w:pP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研究生院   </w:t>
      </w:r>
    </w:p>
    <w:p w14:paraId="2FC69860">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640"/>
        <w:jc w:val="right"/>
      </w:pP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2023年12月28日</w:t>
      </w:r>
    </w:p>
    <w:p w14:paraId="61DC106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wNGEzOWM5YmEwNGRkNmY5YWY3NWRlNGY1MjNjOWUifQ=="/>
  </w:docVars>
  <w:rsids>
    <w:rsidRoot w:val="37C60DE3"/>
    <w:rsid w:val="37C60D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Office_12.1.0.18345_F1E327BC-269C-435d-A152-05C5408002CA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2024-11-12T08:18:00Z</dcterms:created>
  <dc:creator>Administrator</dc:creator>
  <cp:lastModifiedBy>Administrator</cp:lastModifiedBy>
  <dcterms:modified xsi:type="dcterms:W3CDTF">2024-11-12T08:19:03Z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2052-12.1.0.18345</vt:lpwstr>
  </property>
  <property fmtid="{D5CDD505-2E9C-101B-9397-08002B2CF9AE}" pid="3" name="ICV">
    <vt:lpwstr>DBDCBD59BDF44815A1A427037561E6FC_11</vt:lpwstr>
  </property>
</Properties>
</file>